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1B" w:rsidRPr="000C6E93" w:rsidRDefault="000C6E93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КОНВЕНЦИЯ</w:t>
      </w:r>
      <w:r w:rsidRPr="000C6E93">
        <w:rPr>
          <w:b/>
          <w:bCs/>
          <w:color w:val="auto"/>
          <w:sz w:val="28"/>
          <w:szCs w:val="28"/>
        </w:rPr>
        <w:br/>
      </w:r>
      <w:bookmarkStart w:id="0" w:name="_GoBack"/>
      <w:r w:rsidR="0003671B" w:rsidRPr="000C6E93">
        <w:rPr>
          <w:rStyle w:val="s1"/>
          <w:color w:val="auto"/>
          <w:sz w:val="28"/>
          <w:szCs w:val="28"/>
        </w:rPr>
        <w:t>о гражданско-правовых аспектах международного похищения детей</w:t>
      </w:r>
      <w:bookmarkEnd w:id="0"/>
      <w:r w:rsidR="0003671B" w:rsidRPr="000C6E93">
        <w:rPr>
          <w:rStyle w:val="s1"/>
          <w:color w:val="auto"/>
          <w:sz w:val="28"/>
          <w:szCs w:val="28"/>
        </w:rPr>
        <w:t xml:space="preserve"> </w:t>
      </w:r>
      <w:r w:rsidR="0003671B" w:rsidRPr="000C6E93">
        <w:rPr>
          <w:b/>
          <w:bCs/>
          <w:color w:val="auto"/>
          <w:sz w:val="28"/>
          <w:szCs w:val="28"/>
        </w:rPr>
        <w:br/>
      </w:r>
      <w:r w:rsidR="0003671B" w:rsidRPr="000C6E93">
        <w:rPr>
          <w:rStyle w:val="s1"/>
          <w:color w:val="auto"/>
          <w:sz w:val="28"/>
          <w:szCs w:val="28"/>
        </w:rPr>
        <w:t>(Гаага, 25 октября 1980 года)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jc w:val="both"/>
        <w:rPr>
          <w:color w:val="FF0000"/>
        </w:rPr>
      </w:pPr>
      <w:proofErr w:type="gramStart"/>
      <w:r w:rsidRPr="000C6E93">
        <w:rPr>
          <w:rStyle w:val="s3"/>
        </w:rPr>
        <w:t>Ратифицирована</w:t>
      </w:r>
      <w:proofErr w:type="gramEnd"/>
      <w:r w:rsidRPr="000C6E93">
        <w:rPr>
          <w:rStyle w:val="s3"/>
        </w:rPr>
        <w:t xml:space="preserve"> </w:t>
      </w:r>
      <w:bookmarkStart w:id="1" w:name="sub1002640929"/>
      <w:r w:rsidRPr="000C6E93">
        <w:rPr>
          <w:rStyle w:val="s9"/>
          <w:b w:val="0"/>
          <w:bCs w:val="0"/>
          <w:color w:val="FF0000"/>
          <w:u w:val="none"/>
          <w:bdr w:val="none" w:sz="0" w:space="0" w:color="auto" w:frame="1"/>
        </w:rPr>
        <w:fldChar w:fldCharType="begin"/>
      </w:r>
      <w:r w:rsidRPr="000C6E93">
        <w:rPr>
          <w:rStyle w:val="s9"/>
          <w:b w:val="0"/>
          <w:bCs w:val="0"/>
          <w:color w:val="FF0000"/>
          <w:u w:val="none"/>
          <w:bdr w:val="none" w:sz="0" w:space="0" w:color="auto" w:frame="1"/>
        </w:rPr>
        <w:instrText xml:space="preserve"> HYPERLINK "jl:31292453.0 " </w:instrText>
      </w:r>
      <w:r w:rsidRPr="000C6E93">
        <w:rPr>
          <w:rStyle w:val="s9"/>
          <w:b w:val="0"/>
          <w:bCs w:val="0"/>
          <w:color w:val="FF0000"/>
          <w:u w:val="none"/>
          <w:bdr w:val="none" w:sz="0" w:space="0" w:color="auto" w:frame="1"/>
        </w:rPr>
        <w:fldChar w:fldCharType="separate"/>
      </w:r>
      <w:r w:rsidRPr="000C6E93">
        <w:rPr>
          <w:rStyle w:val="a3"/>
          <w:i/>
          <w:iCs/>
          <w:color w:val="FF0000"/>
          <w:u w:val="none"/>
          <w:bdr w:val="none" w:sz="0" w:space="0" w:color="auto" w:frame="1"/>
        </w:rPr>
        <w:t>Законом</w:t>
      </w:r>
      <w:r w:rsidRPr="000C6E93">
        <w:rPr>
          <w:rStyle w:val="s9"/>
          <w:b w:val="0"/>
          <w:bCs w:val="0"/>
          <w:color w:val="FF0000"/>
          <w:u w:val="none"/>
          <w:bdr w:val="none" w:sz="0" w:space="0" w:color="auto" w:frame="1"/>
        </w:rPr>
        <w:fldChar w:fldCharType="end"/>
      </w:r>
      <w:bookmarkEnd w:id="1"/>
      <w:r w:rsidRPr="000C6E93">
        <w:rPr>
          <w:rStyle w:val="s3"/>
        </w:rPr>
        <w:t xml:space="preserve"> РК от 13 ноября 2012 года № 48-V (с оговоркой)</w:t>
      </w:r>
    </w:p>
    <w:bookmarkStart w:id="2" w:name="sub1001742140"/>
    <w:p w:rsidR="000C6E93" w:rsidRDefault="000C6E93" w:rsidP="000C6E93">
      <w:pPr>
        <w:jc w:val="both"/>
        <w:rPr>
          <w:rStyle w:val="s3"/>
        </w:rPr>
      </w:pPr>
      <w:r w:rsidRPr="00451993">
        <w:rPr>
          <w:rStyle w:val="s9"/>
          <w:i w:val="0"/>
          <w:color w:val="FF0000"/>
          <w:u w:val="none"/>
          <w:bdr w:val="none" w:sz="0" w:space="0" w:color="auto" w:frame="1"/>
        </w:rPr>
        <w:fldChar w:fldCharType="begin"/>
      </w:r>
      <w:r w:rsidRPr="00451993">
        <w:rPr>
          <w:rStyle w:val="s9"/>
          <w:i w:val="0"/>
          <w:color w:val="FF0000"/>
          <w:u w:val="none"/>
          <w:bdr w:val="none" w:sz="0" w:space="0" w:color="auto" w:frame="1"/>
        </w:rPr>
        <w:instrText xml:space="preserve"> HYPERLINK "jl:30906919.0 " </w:instrText>
      </w:r>
      <w:r w:rsidRPr="00451993">
        <w:rPr>
          <w:rStyle w:val="s9"/>
          <w:i w:val="0"/>
          <w:color w:val="FF0000"/>
          <w:u w:val="none"/>
          <w:bdr w:val="none" w:sz="0" w:space="0" w:color="auto" w:frame="1"/>
        </w:rPr>
        <w:fldChar w:fldCharType="separate"/>
      </w:r>
      <w:r w:rsidRPr="00451993">
        <w:rPr>
          <w:rStyle w:val="a3"/>
          <w:i/>
          <w:iCs/>
          <w:color w:val="FF0000"/>
          <w:u w:val="none"/>
          <w:bdr w:val="none" w:sz="0" w:space="0" w:color="auto" w:frame="1"/>
        </w:rPr>
        <w:t>Вступила в силу</w:t>
      </w:r>
      <w:r w:rsidRPr="00451993">
        <w:rPr>
          <w:rStyle w:val="s9"/>
          <w:i w:val="0"/>
          <w:color w:val="FF0000"/>
          <w:u w:val="none"/>
          <w:bdr w:val="none" w:sz="0" w:space="0" w:color="auto" w:frame="1"/>
        </w:rPr>
        <w:fldChar w:fldCharType="end"/>
      </w:r>
      <w:bookmarkEnd w:id="2"/>
      <w:r w:rsidRPr="00451993">
        <w:rPr>
          <w:rStyle w:val="s3"/>
        </w:rPr>
        <w:t xml:space="preserve"> для РК 1 </w:t>
      </w:r>
      <w:r>
        <w:rPr>
          <w:rStyle w:val="s3"/>
        </w:rPr>
        <w:t>сент</w:t>
      </w:r>
      <w:r w:rsidRPr="00451993">
        <w:rPr>
          <w:rStyle w:val="s3"/>
        </w:rPr>
        <w:t>ября 201</w:t>
      </w:r>
      <w:r>
        <w:rPr>
          <w:rStyle w:val="s3"/>
        </w:rPr>
        <w:t>3</w:t>
      </w:r>
      <w:r w:rsidRPr="00451993">
        <w:rPr>
          <w:rStyle w:val="s3"/>
        </w:rPr>
        <w:t xml:space="preserve"> года</w:t>
      </w:r>
    </w:p>
    <w:p w:rsidR="000C6E93" w:rsidRPr="00C66937" w:rsidRDefault="000C6E93" w:rsidP="000C6E93">
      <w:pPr>
        <w:jc w:val="both"/>
        <w:rPr>
          <w:color w:val="00B050"/>
        </w:rPr>
      </w:pPr>
      <w:r w:rsidRPr="00C66937">
        <w:rPr>
          <w:rStyle w:val="s3"/>
          <w:color w:val="00B050"/>
        </w:rPr>
        <w:t>Сведения об участниках Конвенции и их центральных органах размещен</w:t>
      </w:r>
      <w:r w:rsidR="00C66937" w:rsidRPr="00C66937">
        <w:rPr>
          <w:rStyle w:val="s3"/>
          <w:color w:val="00B050"/>
        </w:rPr>
        <w:t>ы</w:t>
      </w:r>
      <w:r w:rsidRPr="00C66937">
        <w:rPr>
          <w:rStyle w:val="s3"/>
          <w:color w:val="00B050"/>
        </w:rPr>
        <w:t xml:space="preserve"> на</w:t>
      </w:r>
      <w:r w:rsidR="00C66937" w:rsidRPr="00C66937">
        <w:rPr>
          <w:rStyle w:val="s3"/>
          <w:color w:val="00B050"/>
        </w:rPr>
        <w:t xml:space="preserve"> веб-сайте Правительства Нидерландов - https://treatydatabase.overheid.nl/en/Verdrag/Details/000692</w:t>
      </w:r>
    </w:p>
    <w:p w:rsidR="0003671B" w:rsidRPr="00C66937" w:rsidRDefault="0003671B" w:rsidP="000C6E93">
      <w:pPr>
        <w:ind w:firstLine="400"/>
        <w:jc w:val="both"/>
        <w:rPr>
          <w:color w:val="auto"/>
        </w:rPr>
      </w:pPr>
      <w:r w:rsidRPr="000C6E93">
        <w:rPr>
          <w:rStyle w:val="s0"/>
          <w:color w:val="auto"/>
          <w:sz w:val="28"/>
          <w:szCs w:val="28"/>
        </w:rPr>
        <w:t> </w:t>
      </w:r>
      <w:bookmarkStart w:id="3" w:name="sub1000005118"/>
      <w:bookmarkStart w:id="4" w:name="sub1000005120"/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Государства - участники настоящей Конвенции,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твердо убежденные в том, что интересы детей - это самое важное в деле заботы о них,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желая предоставить детям защиту в международном масштабе от вредоносных последствий их незаконного перемещения или захвата, и создать процедуры для обеспечения их незамедлительного возвращения в государство их постоянного проживания, а также обеспечить защиту прав доступа,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решили с этой целью заключить настоящую Конвенцию и согласились о следующем: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5" w:name="SUB10000"/>
      <w:bookmarkEnd w:id="5"/>
      <w:r w:rsidRPr="000C6E93">
        <w:rPr>
          <w:rStyle w:val="s1"/>
          <w:color w:val="auto"/>
          <w:sz w:val="28"/>
          <w:szCs w:val="28"/>
        </w:rPr>
        <w:t xml:space="preserve">Глава I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Сфера действия Конвенции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Статья 1</w:t>
      </w:r>
    </w:p>
    <w:p w:rsidR="0003671B" w:rsidRPr="00C66937" w:rsidRDefault="0003671B">
      <w:pPr>
        <w:jc w:val="center"/>
        <w:rPr>
          <w:color w:val="auto"/>
        </w:rPr>
      </w:pPr>
      <w:r w:rsidRPr="00C66937">
        <w:rPr>
          <w:color w:val="auto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Целями настоящей Конвенции являются: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а) обеспечение незамедлительного возвращения детей, незаконно перемещенных в любое из Договаривающихся государств либо удерживаемых в любом из Договаривающихся государств; и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b) обеспечение того, чтобы права на опеку и на доступ, предусмотренные законодательством одного Договаривающегося государства, эффективно соблюдались в других Договаривающихся государствах.</w:t>
      </w:r>
    </w:p>
    <w:p w:rsidR="0003671B" w:rsidRPr="00C66937" w:rsidRDefault="0003671B">
      <w:pPr>
        <w:ind w:firstLine="400"/>
        <w:jc w:val="both"/>
        <w:rPr>
          <w:color w:val="auto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6" w:name="SUB20000"/>
      <w:bookmarkEnd w:id="6"/>
      <w:r w:rsidRPr="000C6E93">
        <w:rPr>
          <w:rStyle w:val="s1"/>
          <w:color w:val="auto"/>
          <w:sz w:val="28"/>
          <w:szCs w:val="28"/>
        </w:rPr>
        <w:t>Статья 2</w:t>
      </w:r>
    </w:p>
    <w:p w:rsidR="0003671B" w:rsidRPr="00C66937" w:rsidRDefault="0003671B">
      <w:pPr>
        <w:jc w:val="center"/>
        <w:rPr>
          <w:color w:val="auto"/>
        </w:rPr>
      </w:pPr>
      <w:r w:rsidRPr="00C66937">
        <w:rPr>
          <w:color w:val="auto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Договаривающиеся государства примут все надлежащие меры для обеспечения достижения целей Конвенции на их территориях. Для этого они используют самые скорые процедуры, имеющиеся в их распоряжении.</w:t>
      </w:r>
    </w:p>
    <w:p w:rsidR="0003671B" w:rsidRPr="00C66937" w:rsidRDefault="0003671B">
      <w:pPr>
        <w:ind w:firstLine="400"/>
        <w:jc w:val="both"/>
        <w:rPr>
          <w:color w:val="auto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7" w:name="SUB30000"/>
      <w:bookmarkEnd w:id="7"/>
      <w:r w:rsidRPr="000C6E93">
        <w:rPr>
          <w:rStyle w:val="s1"/>
          <w:color w:val="auto"/>
          <w:sz w:val="28"/>
          <w:szCs w:val="28"/>
        </w:rPr>
        <w:t>Статья 3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Перемещение или захват ребенка рассматриваются как </w:t>
      </w:r>
      <w:proofErr w:type="gramStart"/>
      <w:r w:rsidRPr="000C6E93">
        <w:rPr>
          <w:rStyle w:val="s0"/>
          <w:color w:val="auto"/>
          <w:sz w:val="28"/>
          <w:szCs w:val="28"/>
        </w:rPr>
        <w:t>незаконные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, если: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а) при этом нарушаются права попечительства над ребенком, принадлежащие какому-либо лицу, учреждению или иному органу, коллективному или индивидуальному, в соответствии с законодательством государства, в котором ребенок постоянно проживал до его перемещения или захвата; и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 xml:space="preserve">b) в момент перемещения или захвата эти права эффективно осуществлялись, коллективно или индивидуально, или осуществлялись бы, если бы не перемещение и захват.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Права попечительства, упомянутые в пункте а), могут возникнуть, в частности, в соответствии с каким-либо правовым актом, либо в силу судебного или административного решения, либо вследствие соглашения, влекущего юридические последствия по законодательству этого государства.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8" w:name="SUB40000"/>
      <w:bookmarkEnd w:id="8"/>
      <w:r w:rsidRPr="000C6E93">
        <w:rPr>
          <w:rStyle w:val="s1"/>
          <w:color w:val="auto"/>
          <w:sz w:val="28"/>
          <w:szCs w:val="28"/>
        </w:rPr>
        <w:t>Статья 4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Конвенция применяется к любому ребенку, постоянно проживавшему в каком-либо Договаривающемся государстве непосредственно перед совершением акта нарушения прав попечительства или доступа. Применение Конвенции прекращается, когда ребенок достигает возраста 16 лет.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9" w:name="SUB50000"/>
      <w:bookmarkEnd w:id="9"/>
      <w:r w:rsidRPr="000C6E93">
        <w:rPr>
          <w:rStyle w:val="s1"/>
          <w:color w:val="auto"/>
          <w:sz w:val="28"/>
          <w:szCs w:val="28"/>
        </w:rPr>
        <w:t>Статья 5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Для целей настоящей Конвенции: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a) «права попечительства» включают права, относящиеся к заботе какого-либо лица в отношении ребенка, и в частности, право определять место жительства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b) «права доступа» включают право взять ребенка на ограниченное время в место иное, чем место его постоянного проживания.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0" w:name="SUB60000"/>
      <w:bookmarkEnd w:id="10"/>
      <w:r w:rsidRPr="000C6E93">
        <w:rPr>
          <w:rStyle w:val="s1"/>
          <w:color w:val="auto"/>
          <w:sz w:val="28"/>
          <w:szCs w:val="28"/>
        </w:rPr>
        <w:t xml:space="preserve">Глава II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Центральные органы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6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Договаривающееся государство учреждает </w:t>
      </w:r>
      <w:bookmarkStart w:id="11" w:name="sub1004022263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"jl:31554828.0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Центральный орган</w:t>
      </w:r>
      <w:r w:rsidRPr="000C6E93">
        <w:rPr>
          <w:rStyle w:val="s0"/>
          <w:color w:val="auto"/>
          <w:sz w:val="28"/>
          <w:szCs w:val="28"/>
        </w:rPr>
        <w:fldChar w:fldCharType="end"/>
      </w:r>
      <w:bookmarkEnd w:id="11"/>
      <w:r w:rsidRPr="000C6E93">
        <w:rPr>
          <w:rStyle w:val="s0"/>
          <w:color w:val="auto"/>
          <w:sz w:val="28"/>
          <w:szCs w:val="28"/>
        </w:rPr>
        <w:t xml:space="preserve"> для исполнения функций, возлагаемых настоящей Конвенцией на такие органы.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Федеративные государства, государства с более чем одной системой права или государства, в состав которых входят автономные образования, вправе учредить несколько Центральных органов, и определить территориальные пределы их полномочий. Там, где учреждены несколько Центральных органов, государство назначает Центральный орган, к которому должны адресоваться все заявления и сообщения для распределения по другим Центральным органам в этом государстве.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2" w:name="SUB70000"/>
      <w:bookmarkEnd w:id="12"/>
      <w:r w:rsidRPr="000C6E93">
        <w:rPr>
          <w:rStyle w:val="s1"/>
          <w:color w:val="auto"/>
          <w:sz w:val="28"/>
          <w:szCs w:val="28"/>
        </w:rPr>
        <w:t>Статья 7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Центральные органы сотрудничают друг с другом и содействуют сотрудничеству между компетентными властями своих госуда</w:t>
      </w:r>
      <w:proofErr w:type="gramStart"/>
      <w:r w:rsidRPr="000C6E93">
        <w:rPr>
          <w:rStyle w:val="s0"/>
          <w:color w:val="auto"/>
          <w:sz w:val="28"/>
          <w:szCs w:val="28"/>
        </w:rPr>
        <w:t>рств с ц</w:t>
      </w:r>
      <w:proofErr w:type="gramEnd"/>
      <w:r w:rsidRPr="000C6E93">
        <w:rPr>
          <w:rStyle w:val="s0"/>
          <w:color w:val="auto"/>
          <w:sz w:val="28"/>
          <w:szCs w:val="28"/>
        </w:rPr>
        <w:t>елью обеспечения незамедлительного возвращения детей и достижения других целей Конвенции.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>В частности, непосредственно или через какого-либо посредника, они принимают все подходящие меры для того, чтобы: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а) раскрыть все подробности о ребенке, который был незаконно перемещен или захвачен;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b) предотвратить нанесение дальнейшего вреда ребенку или ущерба заинтересованным лицам принятием временных мер;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с) обеспечить добровольное возвращение ребенка или достижение дружественного решения проблем;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d) обмениваться там, где это желательно, информацией о социальном положении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е) предоставлять информацию общего характера, например, о законодательстве их государств и областях, регулируемых Конвенцией;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f) инициировать судебные или административные процедуры или </w:t>
      </w:r>
      <w:proofErr w:type="gramStart"/>
      <w:r w:rsidRPr="000C6E93">
        <w:rPr>
          <w:rStyle w:val="s0"/>
          <w:color w:val="auto"/>
          <w:sz w:val="28"/>
          <w:szCs w:val="28"/>
        </w:rPr>
        <w:t>способствовать таким процедурам с целью добиться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возвращения ребенка и, в случае необходимости, организовывать эффективное осуществление права доступа;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g) если требуют обстоятельства, предоставлять или организовать предоставление юридической помощи и консультаций, включая участие адвокатов и юридических советников;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h) оказывать такую организационную помощь, какая может быть необходима для обеспечения безопасного возвращения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i) обмениваться информацией о ходе действия настоящей Конвенции и по мере возможности устранять препятствия для применения.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3" w:name="SUB80000"/>
      <w:bookmarkEnd w:id="13"/>
      <w:r w:rsidRPr="000C6E93">
        <w:rPr>
          <w:rStyle w:val="s1"/>
          <w:color w:val="auto"/>
          <w:sz w:val="28"/>
          <w:szCs w:val="28"/>
        </w:rPr>
        <w:t xml:space="preserve">Глава III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Возвращение детей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Статья 8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лицо, учреждение или иной орган, утверждающие, что ребенок был перемещен или захвачен в нарушение прав попечительства, могут обратиться с заявлением или в Центральный орган постоянного проживания ребенка или в Центральный орган любого другого Договаривающегося государства за помощью в возвращении ребенка.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Заявление должно содержать: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а) информацию о личности заявителя, о личности ребенка и о личности того, кто подозревается в перемещении или захвате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b) если возможно, дату рождения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с) основания, на которых базируется требование заявителя о возвращении ребенка;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d) вся имеющаяся информация о ребенке и о личности того, у кого предположительно находится ребенок.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Заявление может быть дополнено следующим: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e) аутентичной копией любого относящегося к делу решения или соглашения;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 xml:space="preserve">f) удостоверением или свидетельством, выданным Центральным органом или другим компетентным органом государства постоянного проживания ребенка или каким-либо осведомленным лицом, об относящемся к делу законодательстве этого государства;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g) любым другим относящимся к делу документом.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4" w:name="SUB90000"/>
      <w:bookmarkEnd w:id="14"/>
      <w:r w:rsidRPr="000C6E93">
        <w:rPr>
          <w:rStyle w:val="s1"/>
          <w:color w:val="auto"/>
          <w:sz w:val="28"/>
          <w:szCs w:val="28"/>
        </w:rPr>
        <w:t>Статья 9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Если Центральный орган, получивший заявление, предусмотренное в статье 8, имеет основания полагать, что ребенок находится в другом Договаривающемся государстве, он без задержек передает заявление непосредственно Центральному органу этого Договаривающегося государства и информирует запрашивающий Центральный орган или заявителя.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5" w:name="SUB100000"/>
      <w:bookmarkEnd w:id="15"/>
      <w:r w:rsidRPr="000C6E93">
        <w:rPr>
          <w:rStyle w:val="s1"/>
          <w:color w:val="auto"/>
          <w:sz w:val="28"/>
          <w:szCs w:val="28"/>
        </w:rPr>
        <w:t>Статья 10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1"/>
          <w:b w:val="0"/>
          <w:bCs w:val="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Центральный орган государства, где находится ребенок, принимает все подходящие меры для добровольного возвращения ребенка.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6" w:name="SUB110000"/>
      <w:bookmarkEnd w:id="16"/>
      <w:r w:rsidRPr="000C6E93">
        <w:rPr>
          <w:rStyle w:val="s1"/>
          <w:color w:val="auto"/>
          <w:sz w:val="28"/>
          <w:szCs w:val="28"/>
        </w:rPr>
        <w:t>Статья 11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Судебные и административные органы Договаривающихся государств без задержек проводят все процедуры для возвращения детей.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Если соответствующий судебный или </w:t>
      </w:r>
      <w:proofErr w:type="gramStart"/>
      <w:r w:rsidRPr="000C6E93">
        <w:rPr>
          <w:rStyle w:val="s0"/>
          <w:color w:val="auto"/>
          <w:sz w:val="28"/>
          <w:szCs w:val="28"/>
        </w:rPr>
        <w:t>административный орган не достигли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никакого решения в течение шести недель с начала процедур, заявитель или Центральный орган запрашиваемого государства по своей собственной инициативе, либо по просьбе Центрального органа запрашивающего государства, имеют право просить о представлении им объяснений о причинах задержки. Если ответ получен Центральным органом запрашиваемого государства, этот орган передает ответ Центральному органу запрашивающего государства либо заявителю.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7" w:name="SUB120000"/>
      <w:bookmarkEnd w:id="17"/>
      <w:r w:rsidRPr="000C6E93">
        <w:rPr>
          <w:rStyle w:val="s1"/>
          <w:color w:val="auto"/>
          <w:sz w:val="28"/>
          <w:szCs w:val="28"/>
        </w:rPr>
        <w:t>Статья 12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Если ребенок перемещен или захвачен так, как это предусмотрено </w:t>
      </w:r>
      <w:bookmarkStart w:id="18" w:name="sub1000005121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"jl:1022435.30000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статьей 3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 xml:space="preserve"> и к началу процедур в судебном или административном органе того Договаривающегося государства, где находится ребенок, минуло менее одного года </w:t>
      </w:r>
      <w:proofErr w:type="gramStart"/>
      <w:r w:rsidRPr="000C6E93">
        <w:rPr>
          <w:rStyle w:val="s0"/>
          <w:color w:val="auto"/>
          <w:sz w:val="28"/>
          <w:szCs w:val="28"/>
        </w:rPr>
        <w:t>с даты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незаконного перемещения или захвата, соответствующий орган отдает распоряжение о немедленном возвращении ребенка. </w:t>
      </w:r>
    </w:p>
    <w:p w:rsidR="000C6E93" w:rsidRDefault="0003671B">
      <w:pPr>
        <w:ind w:firstLine="400"/>
        <w:jc w:val="both"/>
        <w:rPr>
          <w:rStyle w:val="s0"/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Судебный или административный орган, даже в тех случаях, когда процедуры начаты после истечения годичного срока, о котором говорится в предыдущем абзаце, также отдают распоряжение о возвращении ребенка, если только нет свидетельств о том, что ребенок уже вполне прижился в своей новой среде.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>Если судебный или административный орган в запрашиваемом государстве имеет основание полагать, что ребенок был вывезен в другое государство, они могут остановить процедуры или отказать в принятии заявления о возвращении ребенка.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19" w:name="SUB130000"/>
      <w:bookmarkEnd w:id="19"/>
      <w:r w:rsidRPr="000C6E93">
        <w:rPr>
          <w:rStyle w:val="s1"/>
          <w:color w:val="auto"/>
          <w:sz w:val="28"/>
          <w:szCs w:val="28"/>
        </w:rPr>
        <w:t>Статья 13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Несмотря на положения предыдущей статьи, судебный или административный орган запрашиваемого государства не обязан отдавать распоряжение о возвращении ребенка, если лицо, учреждение или иной орган докажут, что: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а) лицо, учреждение или иной орган, осуществлявшие заботу о ребенке, фактически не осуществляли права попечительства на момент перемещения или захвата, или дали согласие на перемещение или захват, либо впоследствии молчаливо признали перемещение или захват;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b) существует серьезный риск того, что его или ее возвращение поставит ребенка под угрозу получения физического или психологического </w:t>
      </w:r>
      <w:proofErr w:type="gramStart"/>
      <w:r w:rsidRPr="000C6E93">
        <w:rPr>
          <w:rStyle w:val="s0"/>
          <w:color w:val="auto"/>
          <w:sz w:val="28"/>
          <w:szCs w:val="28"/>
        </w:rPr>
        <w:t>ущерба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или иным путем создаст для ребенка нетерпимую обстановку.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Судебный или административный орган может также отказать в распоряжении о возвращении ребенка, если они находят, что ребенок возражает против </w:t>
      </w:r>
      <w:proofErr w:type="gramStart"/>
      <w:r w:rsidRPr="000C6E93">
        <w:rPr>
          <w:rStyle w:val="s0"/>
          <w:color w:val="auto"/>
          <w:sz w:val="28"/>
          <w:szCs w:val="28"/>
        </w:rPr>
        <w:t>возвращения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и достиг такого возраста и уровня зрелости, при котором нельзя не принимать в расчет его мнение.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Рассматривая обстоятельства, о которых говорится в данной статье, судебные и административные органы принимают во внимание информацию о социальном происхождении ребенка, представленную Центральным органом или другим компетентным органом государства постоянного проживания ребенка.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20" w:name="SUB140000"/>
      <w:bookmarkEnd w:id="20"/>
      <w:r w:rsidRPr="000C6E93">
        <w:rPr>
          <w:rStyle w:val="s1"/>
          <w:color w:val="auto"/>
          <w:sz w:val="28"/>
          <w:szCs w:val="28"/>
        </w:rPr>
        <w:t>Статья 14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 xml:space="preserve">Устанавливая, действительно ли имели место незаконные перемещение или захват в смысле </w:t>
      </w:r>
      <w:hyperlink r:id="rId7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3</w:t>
        </w:r>
      </w:hyperlink>
      <w:r w:rsidRPr="000C6E93">
        <w:rPr>
          <w:rStyle w:val="s0"/>
          <w:color w:val="auto"/>
          <w:sz w:val="28"/>
          <w:szCs w:val="28"/>
        </w:rPr>
        <w:t>, судебные или административные органы запрашиваемого государства могут прямо учитывать право и судебные и административные решения, получившие и не получившие формального признания в государстве постоянного проживания ребенка, не прибегая к специальным процедурам доказывания этого права или признания решений иностранных инстанций.</w:t>
      </w:r>
      <w:proofErr w:type="gramEnd"/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21" w:name="SUB150000"/>
      <w:bookmarkEnd w:id="21"/>
      <w:r w:rsidRPr="000C6E93">
        <w:rPr>
          <w:rStyle w:val="s1"/>
          <w:color w:val="auto"/>
          <w:sz w:val="28"/>
          <w:szCs w:val="28"/>
        </w:rPr>
        <w:t>Статья 15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 xml:space="preserve">Судебные или административные органы Договаривающегося государства, прежде чем отдавать распоряжение о возвращении ребенка, могут просить заявителя получить от властей государства постоянного проживания ребенка какое-либо решение или иной документ, содержащий определение перемещения или захвата как незаконного акта в смысле </w:t>
      </w:r>
      <w:hyperlink r:id="rId8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3</w:t>
        </w:r>
      </w:hyperlink>
      <w:r w:rsidRPr="000C6E93">
        <w:rPr>
          <w:rStyle w:val="s0"/>
          <w:color w:val="auto"/>
          <w:sz w:val="28"/>
          <w:szCs w:val="28"/>
        </w:rPr>
        <w:t xml:space="preserve"> Конвенции, </w:t>
      </w:r>
      <w:r w:rsidRPr="000C6E93">
        <w:rPr>
          <w:rStyle w:val="s0"/>
          <w:color w:val="auto"/>
          <w:sz w:val="28"/>
          <w:szCs w:val="28"/>
        </w:rPr>
        <w:lastRenderedPageBreak/>
        <w:t>если такое решение или определение может быть получено в этом государстве.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Центральные органы Договаривающихся государств содействуют заявителю в получении такого решения или определения.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22" w:name="SUB160000"/>
      <w:bookmarkEnd w:id="22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16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 xml:space="preserve">После получения известия о незаконном перемещении или захвате ребенка в смысле </w:t>
      </w:r>
      <w:hyperlink r:id="rId9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3</w:t>
        </w:r>
      </w:hyperlink>
      <w:r w:rsidRPr="000C6E93">
        <w:rPr>
          <w:rStyle w:val="s0"/>
          <w:color w:val="auto"/>
          <w:sz w:val="28"/>
          <w:szCs w:val="28"/>
        </w:rPr>
        <w:t>, судебные или административные органы Договаривающегося государства, на территорию которого был перемещен ребенок, или на территории которого он или она удерживается, не будут решать по существу вопрос о попечительстве до тех пор, пока не будет определено, что ребенок не должен быть возвращен в соответствии с настоящей Конвенцией или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пока заявление не подано в течение разумного периода времени после получения известия.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23" w:name="SUB170000"/>
      <w:bookmarkEnd w:id="23"/>
      <w:r w:rsidRPr="000C6E93">
        <w:rPr>
          <w:rStyle w:val="s1"/>
          <w:color w:val="auto"/>
          <w:sz w:val="28"/>
          <w:szCs w:val="28"/>
        </w:rPr>
        <w:t>Статья 17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Сам по себе факт вынесения решения о попечительстве или необходимость признания этого решения в запрашиваемом государстве не являются основанием для отказа в возвращении ребенка в соответствии с настоящей Конвенцией, но судебные или административные органы запрашиваемого государства могут принять во внимание аргументацию этого решения в процессе применения Конвенции.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24" w:name="SUB180000"/>
      <w:bookmarkEnd w:id="24"/>
      <w:r w:rsidRPr="000C6E93">
        <w:rPr>
          <w:rStyle w:val="s1"/>
          <w:color w:val="auto"/>
          <w:sz w:val="28"/>
          <w:szCs w:val="28"/>
        </w:rPr>
        <w:t>Статья 18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Положения настоящей главы не ограничивают полномочия судебного или административного органа на дачу распоряжения о возвращении ребенка в любое время.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25" w:name="SUB190000"/>
      <w:bookmarkEnd w:id="25"/>
      <w:r w:rsidRPr="000C6E93">
        <w:rPr>
          <w:rStyle w:val="s1"/>
          <w:color w:val="auto"/>
          <w:sz w:val="28"/>
          <w:szCs w:val="28"/>
        </w:rPr>
        <w:t>Статья 19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Никакое решение, принятое в соответствии с настоящей Конвенцией о возвращении ребенка, не должно восприниматься как определение по существу дела при решении вопроса о попечительстве.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26" w:name="SUB200000"/>
      <w:bookmarkEnd w:id="26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20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В возвращении ребенка в смысле </w:t>
      </w:r>
      <w:bookmarkStart w:id="27" w:name="sub1000005122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"jl:1022435.120000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статьи 12</w:t>
      </w:r>
      <w:r w:rsidRPr="000C6E93">
        <w:rPr>
          <w:rStyle w:val="s0"/>
          <w:color w:val="auto"/>
          <w:sz w:val="28"/>
          <w:szCs w:val="28"/>
        </w:rPr>
        <w:fldChar w:fldCharType="end"/>
      </w:r>
      <w:bookmarkEnd w:id="27"/>
      <w:r w:rsidRPr="000C6E93">
        <w:rPr>
          <w:rStyle w:val="s0"/>
          <w:color w:val="auto"/>
          <w:sz w:val="28"/>
          <w:szCs w:val="28"/>
        </w:rPr>
        <w:t xml:space="preserve"> может быть отказано, если оно не допускается основными принципами запрашиваемого государства, относящимися к защите прав человека и основных свобод.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spacing w:after="240"/>
        <w:jc w:val="center"/>
        <w:rPr>
          <w:color w:val="auto"/>
          <w:sz w:val="28"/>
          <w:szCs w:val="28"/>
        </w:rPr>
      </w:pPr>
      <w:bookmarkStart w:id="28" w:name="SUB210000"/>
      <w:bookmarkEnd w:id="28"/>
      <w:r w:rsidRPr="000C6E93">
        <w:rPr>
          <w:rStyle w:val="s1"/>
          <w:color w:val="auto"/>
          <w:sz w:val="28"/>
          <w:szCs w:val="28"/>
        </w:rPr>
        <w:lastRenderedPageBreak/>
        <w:t xml:space="preserve">Глава IV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Права доступа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21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Заявление с просьбой организовать или обеспечить эффективное осуществление прав доступа может быть подано в Центральные органы Договаривающихся госуда</w:t>
      </w:r>
      <w:proofErr w:type="gramStart"/>
      <w:r w:rsidRPr="000C6E93">
        <w:rPr>
          <w:rStyle w:val="s0"/>
          <w:color w:val="auto"/>
          <w:sz w:val="28"/>
          <w:szCs w:val="28"/>
        </w:rPr>
        <w:t>рств в т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ом же порядке, как и заявление с просьбой о возвращении ребенка.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Центральные органы обязаны, благодаря положениям о сотрудничестве, изложенным в </w:t>
      </w:r>
      <w:bookmarkStart w:id="29" w:name="sub1000005123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"jl:1022435.70000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 7</w:t>
      </w:r>
      <w:r w:rsidRPr="000C6E93">
        <w:rPr>
          <w:rStyle w:val="s0"/>
          <w:color w:val="auto"/>
          <w:sz w:val="28"/>
          <w:szCs w:val="28"/>
        </w:rPr>
        <w:fldChar w:fldCharType="end"/>
      </w:r>
      <w:bookmarkEnd w:id="29"/>
      <w:r w:rsidRPr="000C6E93">
        <w:rPr>
          <w:rStyle w:val="s0"/>
          <w:color w:val="auto"/>
          <w:sz w:val="28"/>
          <w:szCs w:val="28"/>
        </w:rPr>
        <w:t xml:space="preserve">, содействовать мирному осуществлению прав доступа и выполнению любых условий осуществления этих прав. Центральные органы предпринимают шаги, насколько это возможно, для устранения всех препятствий к осуществлению таких прав.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Центральные органы непосредственно либо через посредников могут инициировать возбуждение или содействовать возбуждению процедур с целью организации осуществления или защиты этих прав и обеспечения условий для их соблюдения.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0" w:name="SUB220000"/>
      <w:bookmarkEnd w:id="30"/>
      <w:r w:rsidRPr="000C6E93">
        <w:rPr>
          <w:rStyle w:val="s1"/>
          <w:color w:val="auto"/>
          <w:sz w:val="28"/>
          <w:szCs w:val="28"/>
        </w:rPr>
        <w:t xml:space="preserve">Глава V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Общие положения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Статья 22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Не требуется никакого страхования, ценных бумаг или депозитов в обеспечение оплаты расходов на судебные или административные процедуры, предусмотренные настоящей Конвенцией.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1" w:name="SUB230000"/>
      <w:bookmarkEnd w:id="31"/>
      <w:r w:rsidRPr="000C6E93">
        <w:rPr>
          <w:rStyle w:val="s1"/>
          <w:color w:val="auto"/>
          <w:sz w:val="28"/>
          <w:szCs w:val="28"/>
        </w:rPr>
        <w:t>Статья 23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Никакой легализации или подобных ей формальностей не требуется для исполнения положений настоящей Конвенции.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2" w:name="SUB240000"/>
      <w:bookmarkEnd w:id="32"/>
      <w:r w:rsidRPr="000C6E93">
        <w:rPr>
          <w:rStyle w:val="s1"/>
          <w:color w:val="auto"/>
          <w:sz w:val="28"/>
          <w:szCs w:val="28"/>
        </w:rPr>
        <w:t>Статья 24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заявление, сообщение или иной документ </w:t>
      </w:r>
      <w:proofErr w:type="gramStart"/>
      <w:r w:rsidRPr="000C6E93">
        <w:rPr>
          <w:rStyle w:val="s0"/>
          <w:color w:val="auto"/>
          <w:sz w:val="28"/>
          <w:szCs w:val="28"/>
        </w:rPr>
        <w:t>направляются Центральным органом запрашиваемого государства на языке оригинала и сопровождается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переводом на официальный язык или один из официальных языков запрашиваемого государства, а если это невозможно, переводом на французский или английский язык.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Однако Договаривающееся государство может, делая оговорку в соответствии со </w:t>
      </w:r>
      <w:bookmarkStart w:id="33" w:name="sub1000005124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"jl:1022435.420000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статьей 42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>, возразить против использования либо французского, либо английского языков, но не обоих, в заявлениях, сообщениях или иных документах, направляемых Центральному органу.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4" w:name="SUB250000"/>
      <w:bookmarkEnd w:id="34"/>
      <w:r w:rsidRPr="000C6E93">
        <w:rPr>
          <w:rStyle w:val="s1"/>
          <w:color w:val="auto"/>
          <w:sz w:val="28"/>
          <w:szCs w:val="28"/>
        </w:rPr>
        <w:lastRenderedPageBreak/>
        <w:t>Статья 25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Граждане Договаривающихся государств и лица, постоянно проживающие в этих государствах, имеют право на получение юридической помощи и совета в вопросах, связанных с исполнением настоящей Конвенции, в любом другом Договаривающемся государстве на тех же условиях, как если бы они сами были гражданами этого государства или постоянно проживали на его территории.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5" w:name="SUB260000"/>
      <w:bookmarkEnd w:id="35"/>
      <w:r w:rsidRPr="000C6E93">
        <w:rPr>
          <w:rStyle w:val="s1"/>
          <w:color w:val="auto"/>
          <w:sz w:val="28"/>
          <w:szCs w:val="28"/>
        </w:rPr>
        <w:t>Статья 26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Каждый Центральный орган несет свои собственные расходы по применению настоящей Конвенции.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Центральные органы и другие публичные службы Договаривающихся государств не требуют уплаты никаких сборов в связи с заявлениями, предусмотренными настоящей Конвенцией. В частности, они не могут требовать никаких платежей со стороны заявителя в возмещение расходов на процедуры, или тех, которые возникают из-за участия адвокатов или советников. Однако они могут требовать возмещения расходов на возвращение ребенка.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Тем не менее, Договаривающееся государство может, делая оговорку в соответствии со </w:t>
      </w:r>
      <w:hyperlink r:id="rId10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статьей 42</w:t>
        </w:r>
      </w:hyperlink>
      <w:r w:rsidRPr="000C6E93">
        <w:rPr>
          <w:rStyle w:val="s0"/>
          <w:color w:val="auto"/>
          <w:sz w:val="28"/>
          <w:szCs w:val="28"/>
        </w:rPr>
        <w:t xml:space="preserve">, заявить, что оно не считает себя обязанным нести расходы, предусмотренные в предыдущем абзаце, на оплату услуг адвокатов или советников или судебных издержек, кроме тех, которые могут быть возмещены его системой юридической помощи и консультаций.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>Отдавая распоряжение о возвращении ребенка или распоряжение, связанное с исполнением прав доступа по настоящей Конвенции, судебные или административные органы могут возложить на лицо, виновное в перемещении или захвате ребенка, или лицо, препятствующее осуществлению прав доступа, необходимые расходы от лица заявителя, в том числе оплату проезда или расходы на обнаружение местонахождения ребенка, а также на действия юристов от лица заявителя, и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расходы на возвращение ребенка.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6" w:name="SUB270000"/>
      <w:bookmarkEnd w:id="36"/>
      <w:r w:rsidRPr="000C6E93">
        <w:rPr>
          <w:rStyle w:val="s1"/>
          <w:color w:val="auto"/>
          <w:sz w:val="28"/>
          <w:szCs w:val="28"/>
        </w:rPr>
        <w:t>Статья 27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Если ясно, что требования настоящей Конвенции не выполнены, или что заявление иным образом недостаточно обосновано, Центральный орган не обязан принимать заявление. В этом случае Центральный орган незамедлительно информирует заявителя или тот Центральный орган, через который заявление было подано, о своих доводах.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7" w:name="SUB280000"/>
      <w:bookmarkEnd w:id="37"/>
      <w:r w:rsidRPr="000C6E93">
        <w:rPr>
          <w:rStyle w:val="s1"/>
          <w:color w:val="auto"/>
          <w:sz w:val="28"/>
          <w:szCs w:val="28"/>
        </w:rPr>
        <w:t>Статья 28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Центральный орган может просить, чтобы заявление было сопровождено письменной доверенностью </w:t>
      </w:r>
      <w:proofErr w:type="gramStart"/>
      <w:r w:rsidRPr="000C6E93">
        <w:rPr>
          <w:rStyle w:val="s0"/>
          <w:color w:val="auto"/>
          <w:sz w:val="28"/>
          <w:szCs w:val="28"/>
        </w:rPr>
        <w:t>действовать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от имени заявителя либо назначить представителя.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38" w:name="SUB290000"/>
      <w:bookmarkEnd w:id="38"/>
      <w:r w:rsidRPr="000C6E93">
        <w:rPr>
          <w:rStyle w:val="s1"/>
          <w:color w:val="auto"/>
          <w:sz w:val="28"/>
          <w:szCs w:val="28"/>
        </w:rPr>
        <w:lastRenderedPageBreak/>
        <w:t>Статья 29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Настоящая Конвенция не препятствует никакому лицу, учреждению или органу, утверждающему о нарушении прав попечительства или доступа в смысле </w:t>
      </w:r>
      <w:hyperlink r:id="rId11" w:history="1">
        <w:r w:rsidRPr="000C6E93">
          <w:rPr>
            <w:rStyle w:val="a3"/>
            <w:color w:val="auto"/>
            <w:sz w:val="28"/>
            <w:szCs w:val="28"/>
            <w:u w:val="none"/>
          </w:rPr>
          <w:t>статей 3</w:t>
        </w:r>
      </w:hyperlink>
      <w:bookmarkEnd w:id="18"/>
      <w:r w:rsidRPr="000C6E93">
        <w:rPr>
          <w:rStyle w:val="s0"/>
          <w:color w:val="auto"/>
          <w:sz w:val="28"/>
          <w:szCs w:val="28"/>
        </w:rPr>
        <w:t xml:space="preserve"> или </w:t>
      </w:r>
      <w:hyperlink r:id="rId12" w:history="1">
        <w:r w:rsidRPr="000C6E93">
          <w:rPr>
            <w:rStyle w:val="a3"/>
            <w:color w:val="auto"/>
            <w:sz w:val="28"/>
            <w:szCs w:val="28"/>
            <w:u w:val="none"/>
          </w:rPr>
          <w:t>21</w:t>
        </w:r>
      </w:hyperlink>
      <w:bookmarkEnd w:id="3"/>
      <w:r w:rsidRPr="000C6E93">
        <w:rPr>
          <w:rStyle w:val="s0"/>
          <w:color w:val="auto"/>
          <w:sz w:val="28"/>
          <w:szCs w:val="28"/>
        </w:rPr>
        <w:t>, прямо обратиться в судебные или административные органы любого Договаривающегося государства, независимо от того, что предусмотрено в настоящей Конвенции.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39" w:name="SUB300000"/>
      <w:bookmarkEnd w:id="39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30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>Любое заявление, направленное в Центральные органы или непосредственно в судебные или административные органы Договаривающегося государства в соответствии с условиями настоящей Конвенции, вместе с приложенными к нему или выданными Центральным органом документами или иной информацией, принимается судами или административными органами Договаривающихся государств.</w:t>
      </w:r>
      <w:proofErr w:type="gramEnd"/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40" w:name="SUB310000"/>
      <w:bookmarkEnd w:id="40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Статья 31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Что касается государства, в котором в вопросах попечительства над детьми действует две или более системы права в различных территориальных единицах, то: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а) постоянное проживание понимается как постоянное проживание в одной из территориальных единиц этого государства;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b) законодательство государства проживания понимается как законодательство той территориальной единицы, где ребенок проживает постоянно.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1" w:name="SUB320000"/>
      <w:bookmarkEnd w:id="41"/>
      <w:r w:rsidRPr="000C6E93">
        <w:rPr>
          <w:rStyle w:val="s1"/>
          <w:color w:val="auto"/>
          <w:sz w:val="28"/>
          <w:szCs w:val="28"/>
        </w:rPr>
        <w:t>Статья 32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Что касается государства, в котором в вопросах попечительства над детьми действуют две или более систем права, применимых к различным категориям лиц, право этого государства понимается как правовая система, определенная правом этого государства.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2" w:name="SUB330000"/>
      <w:bookmarkEnd w:id="42"/>
      <w:r w:rsidRPr="000C6E93">
        <w:rPr>
          <w:rStyle w:val="s1"/>
          <w:color w:val="auto"/>
          <w:sz w:val="28"/>
          <w:szCs w:val="28"/>
        </w:rPr>
        <w:t>Статья 33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Государство, в котором различные территориальные единицы имеют свои собственные правовые нормы в отношении попечительства над детьми, не обязаны применять настоящую Конвенцию в тех случаях, когда государство с единой системой права не обязано делать это.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43" w:name="SUB340000"/>
      <w:bookmarkEnd w:id="43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lastRenderedPageBreak/>
        <w:t>Статья 34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Настоящая Конвенция имеет преимущественную силу в том, что касается регулируемых ею вопросов, над </w:t>
      </w:r>
      <w:bookmarkStart w:id="44" w:name="sub1000006375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"jl:1007769.0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Конвенцией</w:t>
      </w:r>
      <w:r w:rsidRPr="000C6E93">
        <w:rPr>
          <w:rStyle w:val="s0"/>
          <w:color w:val="auto"/>
          <w:sz w:val="28"/>
          <w:szCs w:val="28"/>
        </w:rPr>
        <w:fldChar w:fldCharType="end"/>
      </w:r>
      <w:bookmarkEnd w:id="44"/>
      <w:r w:rsidRPr="000C6E93">
        <w:rPr>
          <w:rStyle w:val="s0"/>
          <w:color w:val="auto"/>
          <w:sz w:val="28"/>
          <w:szCs w:val="28"/>
        </w:rPr>
        <w:t xml:space="preserve"> от 5 октября 1961 г. относительно полномочий властей и права, применимого к защите лиц младшего возраста, для участников обеих Конвенций. В других случаях настоящая Конвенция не ограничивает применение никакого международного договора, действующего между государством происхождения и запрашиваемым государством, либо над другим правом запрашиваемого государства для целей возвращения ребенка, незаконно перемещенного или удерживаемого, или организации прав доступа.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5" w:name="SUB350000"/>
      <w:bookmarkEnd w:id="45"/>
      <w:r w:rsidRPr="000C6E93">
        <w:rPr>
          <w:rStyle w:val="s1"/>
          <w:color w:val="auto"/>
          <w:sz w:val="28"/>
          <w:szCs w:val="28"/>
        </w:rPr>
        <w:t>Статья 35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Настоящая Конвенция начнет действовать между Договаривающимися государствами в отношении актов незаконного перемещения или захвата, имеющих место только после вступления в силу для этих государств.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Если сделано заявление по </w:t>
      </w:r>
      <w:bookmarkStart w:id="46" w:name="sub1000005125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"jl:1022435.390000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 39 или 40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>, упоминание Договаривающегося государства в предыдущем пункте толкуется как относящееся к территориальной единице или единицам, в отношении которых действует настоящая Конвенция.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7" w:name="SUB360000"/>
      <w:bookmarkEnd w:id="47"/>
      <w:r w:rsidRPr="000C6E93">
        <w:rPr>
          <w:rStyle w:val="s1"/>
          <w:color w:val="auto"/>
          <w:sz w:val="28"/>
          <w:szCs w:val="28"/>
        </w:rPr>
        <w:t>Статья 36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Ничто в настоящей Конвенции не препятствует двум или более Договаривающимся государствам, с целью сузить ограничения, которые могут быть наложены на возвращение ребенка, заключить соглашение, позволяющее уклониться от выполнения любого положения настоящей Конвенции, накладывающего такое ограничение.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8" w:name="SUB370000"/>
      <w:bookmarkEnd w:id="48"/>
      <w:r w:rsidRPr="000C6E93">
        <w:rPr>
          <w:rStyle w:val="s1"/>
          <w:color w:val="auto"/>
          <w:sz w:val="28"/>
          <w:szCs w:val="28"/>
        </w:rPr>
        <w:t xml:space="preserve">Глава VI 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Заключительные положения</w:t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b/>
          <w:bCs/>
          <w:color w:val="auto"/>
          <w:sz w:val="28"/>
          <w:szCs w:val="28"/>
        </w:rPr>
        <w:br/>
      </w:r>
      <w:r w:rsidRPr="000C6E93">
        <w:rPr>
          <w:rStyle w:val="s1"/>
          <w:color w:val="auto"/>
          <w:sz w:val="28"/>
          <w:szCs w:val="28"/>
        </w:rPr>
        <w:t>Статья 37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Конвенция будет открыта для подписания государствами, бывшими членами Гаагской Конференции международного частного права в период ее Четырнадцатой сессии.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Она будет ратифицирована, принята или одобрена, и документы о ратификации, принятии или одобрении депонируются в Министерстве иностранных дел Королевства Нидерланды.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49" w:name="SUB380000"/>
      <w:bookmarkEnd w:id="49"/>
      <w:r w:rsidRPr="000C6E93">
        <w:rPr>
          <w:rStyle w:val="s1"/>
          <w:color w:val="auto"/>
          <w:sz w:val="28"/>
          <w:szCs w:val="28"/>
        </w:rPr>
        <w:t>Статья 38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другое государство может присоединиться к Конвенции.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 xml:space="preserve">Документ о присоединении депонируется в Министерстве иностранных дел Королевства Нидерланды.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Конвенция вступает в силу для присоединившегося государства в первый день третьего календарного месяца после депонирования документа о присоединении.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Присоединение имеет силу только в отношениях между присоединившимся государством и теми Договаривающимися государствами, которые заявят о своем признании этого присоединения. Такое заявление будет также необходимо со стороны любого государства-участника, ратифицирующего, одобряющего или принимающего Конвенцию после такого присоединения. Такое заявление должно быть депонировано в Министерстве иностранных дел Королевства Нидерланды; это Министерство представит заверенную копию Конвенции каждому Договаривающемуся государству по дипломатическим каналам.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Конвенция вступит в силу между присоединившимся государством и тем государством, которое заявило о своем признании присоединения в первый день третьего календарного месяца после депонирования заявления о признании.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50" w:name="SUB390000"/>
      <w:bookmarkEnd w:id="50"/>
      <w:r w:rsidRPr="000C6E93">
        <w:rPr>
          <w:rStyle w:val="s1"/>
          <w:color w:val="auto"/>
          <w:sz w:val="28"/>
          <w:szCs w:val="28"/>
        </w:rPr>
        <w:t>Статья 39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государство вправе в момент подписания, ратификации, принятия, одобрения или присоединения заявить о том, что действие Конвенции распространяется на все территории, за чьи международные отношения оно ответственно, либо на одну или более таких территорий. Такое заявление станет действительным в момент вступления Конвенции в силу для этого государства.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О таком заявлении, как и о любом последующем расширении действия </w:t>
      </w:r>
      <w:proofErr w:type="gramStart"/>
      <w:r w:rsidRPr="000C6E93">
        <w:rPr>
          <w:rStyle w:val="s0"/>
          <w:color w:val="auto"/>
          <w:sz w:val="28"/>
          <w:szCs w:val="28"/>
        </w:rPr>
        <w:t>Конвенции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должно быть сообщено Министерству иностранных дел Королевства Нидерланды.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51" w:name="SUB400000"/>
      <w:bookmarkEnd w:id="51"/>
      <w:r w:rsidRPr="000C6E93">
        <w:rPr>
          <w:rStyle w:val="s1"/>
          <w:color w:val="auto"/>
          <w:sz w:val="28"/>
          <w:szCs w:val="28"/>
        </w:rPr>
        <w:t>Статья 40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>Если в состав Договаривающегося государства входит две или более территориальных единиц, в которых к вопросам, регулируемым настоящей Конвенцией применимы нормы различных правовых систем, оно может в момент подписания, ратификации, принятия, одобрения или присоединения заявить, что Конвенция будет действовать во всех этих территориальных единицах или только в одной или более из них, и может изменить свое заявление, представив другое заявление в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любое время.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О любом таком заявлении должно быть сообщено Министерству иностранных дел Королевства Нидерланды, и в нем должны быть прямо названы те территории, в которых действует Конвенция.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C6E93" w:rsidRDefault="000C6E93">
      <w:pPr>
        <w:jc w:val="center"/>
        <w:rPr>
          <w:rStyle w:val="s1"/>
          <w:color w:val="auto"/>
          <w:sz w:val="28"/>
          <w:szCs w:val="28"/>
        </w:rPr>
      </w:pPr>
      <w:bookmarkStart w:id="52" w:name="SUB410000"/>
      <w:bookmarkEnd w:id="52"/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lastRenderedPageBreak/>
        <w:t>Статья 41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Если в системе управления какого-либо Договаривающегося государства исполнительная, судебная и законодательная власти распределены между </w:t>
      </w:r>
      <w:proofErr w:type="gramStart"/>
      <w:r w:rsidRPr="000C6E93">
        <w:rPr>
          <w:rStyle w:val="s0"/>
          <w:color w:val="auto"/>
          <w:sz w:val="28"/>
          <w:szCs w:val="28"/>
        </w:rPr>
        <w:t>центральным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и другими органами внутри этого государства, его подписание или ратификация, принятие или одобрение, или присоединение к Конвенции, или его заявление в смысле статьи 40 не влечет никаких последствий для распределения властей внутри этого государства.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53" w:name="SUB420000"/>
      <w:bookmarkEnd w:id="53"/>
      <w:r w:rsidRPr="000C6E93">
        <w:rPr>
          <w:rStyle w:val="s1"/>
          <w:color w:val="auto"/>
          <w:sz w:val="28"/>
          <w:szCs w:val="28"/>
        </w:rPr>
        <w:t>Статья 42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государство вправе, не позднее, чем в момент ратификации, принятия, одобрения или присоединения, либо во время заявления в смысле </w:t>
      </w:r>
      <w:hyperlink r:id="rId13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39 или 40</w:t>
        </w:r>
      </w:hyperlink>
      <w:r w:rsidRPr="000C6E93">
        <w:rPr>
          <w:rStyle w:val="s0"/>
          <w:color w:val="auto"/>
          <w:sz w:val="28"/>
          <w:szCs w:val="28"/>
        </w:rPr>
        <w:t xml:space="preserve">, сделать одну или обе оговорки, предусмотренные в </w:t>
      </w:r>
      <w:bookmarkStart w:id="54" w:name="sub1000005127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"jl:1022435.240000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 24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 xml:space="preserve"> и </w:t>
      </w:r>
      <w:bookmarkStart w:id="55" w:name="sub1001964717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"jl:1022435.260000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третьем абзаце статьи 26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>. Никакие другие оговорки не допускаются.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Любое государство может в любое время отозвать свою оговорку. Об отзыве должно быть сообщено Министерству иностранных дел Королевства Нидерланды.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Оговорка перестает действовать в первый день третьего календарного месяца после сообщения, указанного в предыдущем абзаце.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56" w:name="SUB430000"/>
      <w:bookmarkEnd w:id="56"/>
      <w:r w:rsidRPr="000C6E93">
        <w:rPr>
          <w:rStyle w:val="s1"/>
          <w:color w:val="auto"/>
          <w:sz w:val="28"/>
          <w:szCs w:val="28"/>
        </w:rPr>
        <w:t>Статья 43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 xml:space="preserve">Конвенция вступает в силу в первый день третьего календарного месяца после депонирования третьего документа о ратификации, принятии, одобрении или присоединении, упомянутых в </w:t>
      </w:r>
      <w:hyperlink r:id="rId14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статьях 37</w:t>
        </w:r>
      </w:hyperlink>
      <w:r w:rsidRPr="000C6E93">
        <w:rPr>
          <w:rStyle w:val="s0"/>
          <w:color w:val="auto"/>
          <w:sz w:val="28"/>
          <w:szCs w:val="28"/>
        </w:rPr>
        <w:t xml:space="preserve"> и </w:t>
      </w:r>
      <w:bookmarkStart w:id="57" w:name="sub1000005129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"jl:1022435.380000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38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 xml:space="preserve">. </w:t>
      </w:r>
      <w:proofErr w:type="gramEnd"/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После этого Конвенция вступает в силу: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bookmarkStart w:id="58" w:name="SUB430001"/>
      <w:bookmarkEnd w:id="58"/>
      <w:r w:rsidRPr="000C6E93">
        <w:rPr>
          <w:rStyle w:val="s0"/>
          <w:color w:val="auto"/>
          <w:sz w:val="28"/>
          <w:szCs w:val="28"/>
        </w:rPr>
        <w:t xml:space="preserve">1) для каждого государства, ратифицирующего, принимающего, одобряющего Конвенцию или присоединяющегося к ней, в первый день третьего календарного месяца после депонирования документа о ратификации, принятии, одобрении или присоединении;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bookmarkStart w:id="59" w:name="SUB430002"/>
      <w:bookmarkEnd w:id="59"/>
      <w:r w:rsidRPr="000C6E93">
        <w:rPr>
          <w:rStyle w:val="s0"/>
          <w:color w:val="auto"/>
          <w:sz w:val="28"/>
          <w:szCs w:val="28"/>
        </w:rPr>
        <w:t xml:space="preserve">2) для любой территории или территориальной единицы, на которые распространено действие Конвенции в соответствии со </w:t>
      </w:r>
      <w:hyperlink r:id="rId15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статьей 39</w:t>
        </w:r>
      </w:hyperlink>
      <w:r w:rsidRPr="000C6E93">
        <w:rPr>
          <w:rStyle w:val="s0"/>
          <w:color w:val="auto"/>
          <w:sz w:val="28"/>
          <w:szCs w:val="28"/>
        </w:rPr>
        <w:t xml:space="preserve"> или </w:t>
      </w:r>
      <w:bookmarkStart w:id="60" w:name="sub1000005126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"jl:1022435.400000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40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>, в первый день третьего календарного месяца после сообщений, о которых говорится в этих статьях.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61" w:name="SUB440000"/>
      <w:bookmarkEnd w:id="61"/>
      <w:r w:rsidRPr="000C6E93">
        <w:rPr>
          <w:rStyle w:val="s1"/>
          <w:color w:val="auto"/>
          <w:sz w:val="28"/>
          <w:szCs w:val="28"/>
        </w:rPr>
        <w:t>Статья 44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r w:rsidRPr="000C6E93">
        <w:rPr>
          <w:rStyle w:val="s1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Конвенция остается в силе в течение пяти лет после даты вступления в силу в соответствии с </w:t>
      </w:r>
      <w:bookmarkStart w:id="62" w:name="sub1000005130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"jl:1022435.430000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первым абзацем статьи 43</w:t>
      </w:r>
      <w:r w:rsidRPr="000C6E93">
        <w:rPr>
          <w:rStyle w:val="s0"/>
          <w:color w:val="auto"/>
          <w:sz w:val="28"/>
          <w:szCs w:val="28"/>
        </w:rPr>
        <w:fldChar w:fldCharType="end"/>
      </w:r>
      <w:r w:rsidRPr="000C6E93">
        <w:rPr>
          <w:rStyle w:val="s0"/>
          <w:color w:val="auto"/>
          <w:sz w:val="28"/>
          <w:szCs w:val="28"/>
        </w:rPr>
        <w:t xml:space="preserve">, в том числе для государств, которые позднее ратифицировали, приняли, одобрили Конвенцию или присоединились к ней.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Если не было никаких денонсаций, действие Конвенции возобновляется автоматически каждые пять лет.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lastRenderedPageBreak/>
        <w:t xml:space="preserve">О любой денонсации должно быть сообщено Министерству иностранных дел Королевства </w:t>
      </w:r>
      <w:proofErr w:type="gramStart"/>
      <w:r w:rsidRPr="000C6E93">
        <w:rPr>
          <w:rStyle w:val="s0"/>
          <w:color w:val="auto"/>
          <w:sz w:val="28"/>
          <w:szCs w:val="28"/>
        </w:rPr>
        <w:t>Нидерланды</w:t>
      </w:r>
      <w:proofErr w:type="gramEnd"/>
      <w:r w:rsidRPr="000C6E93">
        <w:rPr>
          <w:rStyle w:val="s0"/>
          <w:color w:val="auto"/>
          <w:sz w:val="28"/>
          <w:szCs w:val="28"/>
        </w:rPr>
        <w:t xml:space="preserve"> по меньшей мере за шесть месяцев до истечения очередного пятилетнего периода. Денонсация может быть ограничена отдельными территориями или территориальными единицами, на которые распространено действие Конвенции.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Денонсация имеет силу только в отношении государства, которое сообщило об этом. Конвенция остается в силе для других Договаривающихся государств.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jc w:val="center"/>
        <w:rPr>
          <w:color w:val="auto"/>
          <w:sz w:val="28"/>
          <w:szCs w:val="28"/>
        </w:rPr>
      </w:pPr>
      <w:bookmarkStart w:id="63" w:name="SUB450000"/>
      <w:bookmarkEnd w:id="63"/>
      <w:r w:rsidRPr="000C6E93">
        <w:rPr>
          <w:rStyle w:val="s1"/>
          <w:color w:val="auto"/>
          <w:sz w:val="28"/>
          <w:szCs w:val="28"/>
        </w:rPr>
        <w:t>Статья 45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Министерство иностранных дел Королевства Нидерланды извещает государства-участников Конференции, и государства, присоединившиеся в соответствии со </w:t>
      </w:r>
      <w:hyperlink r:id="rId16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статьей 38</w:t>
        </w:r>
      </w:hyperlink>
      <w:r w:rsidRPr="000C6E93">
        <w:rPr>
          <w:rStyle w:val="s0"/>
          <w:color w:val="auto"/>
          <w:sz w:val="28"/>
          <w:szCs w:val="28"/>
        </w:rPr>
        <w:t xml:space="preserve">, о следующем: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1) о подписаниях и ратификациях, принятиях и одобрениях по </w:t>
      </w:r>
      <w:hyperlink r:id="rId17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 37</w:t>
        </w:r>
      </w:hyperlink>
      <w:bookmarkEnd w:id="4"/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2) о присоединениях, предусмотренных </w:t>
      </w:r>
      <w:hyperlink r:id="rId18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статьей 38</w:t>
        </w:r>
      </w:hyperlink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3) о дате вступления Конвенции в силу в соответствии со </w:t>
      </w:r>
      <w:hyperlink r:id="rId19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статьей 43</w:t>
        </w:r>
      </w:hyperlink>
      <w:bookmarkEnd w:id="62"/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4) о распространении действия Конвенции в смысле </w:t>
      </w:r>
      <w:hyperlink r:id="rId20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39</w:t>
        </w:r>
      </w:hyperlink>
      <w:bookmarkEnd w:id="46"/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5) о заявлениях, предусмотренных в </w:t>
      </w:r>
      <w:hyperlink r:id="rId21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статьях 38</w:t>
        </w:r>
      </w:hyperlink>
      <w:bookmarkEnd w:id="57"/>
      <w:r w:rsidRPr="000C6E93">
        <w:rPr>
          <w:rStyle w:val="s0"/>
          <w:color w:val="auto"/>
          <w:sz w:val="28"/>
          <w:szCs w:val="28"/>
        </w:rPr>
        <w:t xml:space="preserve"> и </w:t>
      </w:r>
      <w:hyperlink r:id="rId22" w:history="1">
        <w:r w:rsidRPr="000C6E93">
          <w:rPr>
            <w:rStyle w:val="a3"/>
            <w:color w:val="auto"/>
            <w:sz w:val="28"/>
            <w:szCs w:val="28"/>
            <w:u w:val="none"/>
          </w:rPr>
          <w:t>40</w:t>
        </w:r>
      </w:hyperlink>
      <w:bookmarkEnd w:id="60"/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6) об оговорках, предусмотренных в </w:t>
      </w:r>
      <w:hyperlink r:id="rId23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статье 24</w:t>
        </w:r>
      </w:hyperlink>
      <w:bookmarkEnd w:id="54"/>
      <w:r w:rsidRPr="000C6E93">
        <w:rPr>
          <w:rStyle w:val="s0"/>
          <w:color w:val="auto"/>
          <w:sz w:val="28"/>
          <w:szCs w:val="28"/>
        </w:rPr>
        <w:t xml:space="preserve"> и </w:t>
      </w:r>
      <w:hyperlink r:id="rId24" w:history="1">
        <w:r w:rsidRPr="000C6E93">
          <w:rPr>
            <w:rStyle w:val="a3"/>
            <w:color w:val="auto"/>
            <w:sz w:val="28"/>
            <w:szCs w:val="28"/>
            <w:u w:val="none"/>
          </w:rPr>
          <w:t>третьем абзаце статьи 26</w:t>
        </w:r>
      </w:hyperlink>
      <w:bookmarkEnd w:id="55"/>
      <w:r w:rsidRPr="000C6E93">
        <w:rPr>
          <w:rStyle w:val="s0"/>
          <w:color w:val="auto"/>
          <w:sz w:val="28"/>
          <w:szCs w:val="28"/>
        </w:rPr>
        <w:t xml:space="preserve">, а также об отозваниях в смысле </w:t>
      </w:r>
      <w:hyperlink r:id="rId25" w:history="1">
        <w:r w:rsidRPr="000C6E93">
          <w:rPr>
            <w:rStyle w:val="a3"/>
            <w:color w:val="auto"/>
            <w:sz w:val="28"/>
            <w:szCs w:val="28"/>
            <w:u w:val="none"/>
          </w:rPr>
          <w:t>статьи 42</w:t>
        </w:r>
      </w:hyperlink>
      <w:bookmarkEnd w:id="33"/>
      <w:r w:rsidRPr="000C6E93">
        <w:rPr>
          <w:rStyle w:val="s0"/>
          <w:color w:val="auto"/>
          <w:sz w:val="28"/>
          <w:szCs w:val="28"/>
        </w:rPr>
        <w:t xml:space="preserve">;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7) о денонсациях, предусмотренных </w:t>
      </w:r>
      <w:bookmarkStart w:id="64" w:name="sub1000005131"/>
      <w:r w:rsidRPr="000C6E93">
        <w:rPr>
          <w:rStyle w:val="s0"/>
          <w:color w:val="auto"/>
          <w:sz w:val="28"/>
          <w:szCs w:val="28"/>
        </w:rPr>
        <w:fldChar w:fldCharType="begin"/>
      </w:r>
      <w:r w:rsidRPr="000C6E93">
        <w:rPr>
          <w:rStyle w:val="s0"/>
          <w:color w:val="auto"/>
          <w:sz w:val="28"/>
          <w:szCs w:val="28"/>
        </w:rPr>
        <w:instrText xml:space="preserve"> HYPERLINK "jl:1022435.440000 " </w:instrText>
      </w:r>
      <w:r w:rsidRPr="000C6E93">
        <w:rPr>
          <w:rStyle w:val="s0"/>
          <w:color w:val="auto"/>
          <w:sz w:val="28"/>
          <w:szCs w:val="28"/>
        </w:rPr>
        <w:fldChar w:fldCharType="separate"/>
      </w:r>
      <w:r w:rsidRPr="000C6E93">
        <w:rPr>
          <w:rStyle w:val="a3"/>
          <w:color w:val="auto"/>
          <w:sz w:val="28"/>
          <w:szCs w:val="28"/>
          <w:u w:val="none"/>
        </w:rPr>
        <w:t>статьей 44</w:t>
      </w:r>
      <w:r w:rsidRPr="000C6E93">
        <w:rPr>
          <w:rStyle w:val="s0"/>
          <w:color w:val="auto"/>
          <w:sz w:val="28"/>
          <w:szCs w:val="28"/>
        </w:rPr>
        <w:fldChar w:fldCharType="end"/>
      </w:r>
      <w:bookmarkEnd w:id="64"/>
      <w:r w:rsidRPr="000C6E93">
        <w:rPr>
          <w:rStyle w:val="s0"/>
          <w:color w:val="auto"/>
          <w:sz w:val="28"/>
          <w:szCs w:val="28"/>
        </w:rPr>
        <w:t xml:space="preserve">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 xml:space="preserve">В свидетельство чего, надлежащим образом уполномоченные нижеподписавшиеся подписали настоящую Конвенцию. 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0C6E93">
        <w:rPr>
          <w:rStyle w:val="s0"/>
          <w:color w:val="auto"/>
          <w:sz w:val="28"/>
          <w:szCs w:val="28"/>
        </w:rPr>
        <w:t xml:space="preserve">Совершено в Гааге, в 25-й день октября 1980 года на английском и французском языках, причем оба текста являются равно аутентичными, в одном экземпляре, который будет депонирован в архивах Правительства Королевства Нидерланды, причем одна заверенная копия будет направлена по дипломатическим каналам каждому из государств - членов Гаагской конференции международного частного права во время ее Четырнадцатой сессии. </w:t>
      </w:r>
      <w:proofErr w:type="gramEnd"/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color w:val="auto"/>
          <w:sz w:val="28"/>
          <w:szCs w:val="28"/>
        </w:rPr>
        <w:t> </w:t>
      </w:r>
    </w:p>
    <w:p w:rsidR="000C6E93" w:rsidRPr="00C93B5E" w:rsidRDefault="000C6E93" w:rsidP="000C6E93">
      <w:pPr>
        <w:spacing w:after="240"/>
        <w:jc w:val="center"/>
        <w:rPr>
          <w:sz w:val="28"/>
          <w:szCs w:val="28"/>
        </w:rPr>
      </w:pPr>
      <w:r w:rsidRPr="00C31DBD">
        <w:rPr>
          <w:rStyle w:val="s0"/>
          <w:sz w:val="28"/>
          <w:szCs w:val="28"/>
        </w:rPr>
        <w:t> </w:t>
      </w:r>
      <w:r w:rsidRPr="00186525">
        <w:rPr>
          <w:sz w:val="28"/>
          <w:szCs w:val="28"/>
        </w:rPr>
        <w:t>____________________________________________</w:t>
      </w:r>
    </w:p>
    <w:p w:rsidR="0003671B" w:rsidRPr="000C6E93" w:rsidRDefault="0003671B">
      <w:pPr>
        <w:ind w:firstLine="400"/>
        <w:jc w:val="both"/>
        <w:rPr>
          <w:color w:val="auto"/>
          <w:sz w:val="28"/>
          <w:szCs w:val="28"/>
        </w:rPr>
      </w:pPr>
      <w:r w:rsidRPr="000C6E93">
        <w:rPr>
          <w:rStyle w:val="s0"/>
          <w:color w:val="auto"/>
          <w:sz w:val="28"/>
          <w:szCs w:val="28"/>
        </w:rPr>
        <w:t> </w:t>
      </w:r>
    </w:p>
    <w:sectPr w:rsidR="0003671B" w:rsidRPr="000C6E93" w:rsidSect="000C6E93">
      <w:headerReference w:type="default" r:id="rId2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F2" w:rsidRDefault="00E25FF2" w:rsidP="007D0565">
      <w:r>
        <w:separator/>
      </w:r>
    </w:p>
  </w:endnote>
  <w:endnote w:type="continuationSeparator" w:id="0">
    <w:p w:rsidR="00E25FF2" w:rsidRDefault="00E25FF2" w:rsidP="007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F2" w:rsidRDefault="00E25FF2" w:rsidP="007D0565">
      <w:r>
        <w:separator/>
      </w:r>
    </w:p>
  </w:footnote>
  <w:footnote w:type="continuationSeparator" w:id="0">
    <w:p w:rsidR="00E25FF2" w:rsidRDefault="00E25FF2" w:rsidP="007D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93" w:rsidRDefault="000C6E93" w:rsidP="000C6E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693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3671B"/>
    <w:rsid w:val="000C6E93"/>
    <w:rsid w:val="00317703"/>
    <w:rsid w:val="004C2628"/>
    <w:rsid w:val="007D0565"/>
    <w:rsid w:val="00C66937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header"/>
    <w:basedOn w:val="a"/>
    <w:link w:val="a6"/>
    <w:uiPriority w:val="99"/>
    <w:unhideWhenUsed/>
    <w:rsid w:val="007D0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565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56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header"/>
    <w:basedOn w:val="a"/>
    <w:link w:val="a6"/>
    <w:uiPriority w:val="99"/>
    <w:unhideWhenUsed/>
    <w:rsid w:val="007D0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565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56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2435.30000%20" TargetMode="External"/><Relationship Id="rId13" Type="http://schemas.openxmlformats.org/officeDocument/2006/relationships/hyperlink" Target="jl:1022435.390000%20" TargetMode="External"/><Relationship Id="rId18" Type="http://schemas.openxmlformats.org/officeDocument/2006/relationships/hyperlink" Target="jl:1022435.380000%2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jl:1022435.380000%20" TargetMode="External"/><Relationship Id="rId7" Type="http://schemas.openxmlformats.org/officeDocument/2006/relationships/hyperlink" Target="jl:1022435.30000%20" TargetMode="External"/><Relationship Id="rId12" Type="http://schemas.openxmlformats.org/officeDocument/2006/relationships/hyperlink" Target="jl:1022435.210000%20" TargetMode="External"/><Relationship Id="rId17" Type="http://schemas.openxmlformats.org/officeDocument/2006/relationships/hyperlink" Target="jl:1022435.370000%20" TargetMode="External"/><Relationship Id="rId25" Type="http://schemas.openxmlformats.org/officeDocument/2006/relationships/hyperlink" Target="jl:1022435.42000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1022435.380000%20" TargetMode="External"/><Relationship Id="rId20" Type="http://schemas.openxmlformats.org/officeDocument/2006/relationships/hyperlink" Target="jl:1022435.390000%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1022435.30000%20" TargetMode="External"/><Relationship Id="rId24" Type="http://schemas.openxmlformats.org/officeDocument/2006/relationships/hyperlink" Target="jl:1022435.26000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jl:1022435.390000%20" TargetMode="External"/><Relationship Id="rId23" Type="http://schemas.openxmlformats.org/officeDocument/2006/relationships/hyperlink" Target="jl:1022435.24000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1022435.420000%20" TargetMode="External"/><Relationship Id="rId19" Type="http://schemas.openxmlformats.org/officeDocument/2006/relationships/hyperlink" Target="jl:1022435.43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22435.30000%20" TargetMode="External"/><Relationship Id="rId14" Type="http://schemas.openxmlformats.org/officeDocument/2006/relationships/hyperlink" Target="jl:1022435.370000%20" TargetMode="External"/><Relationship Id="rId22" Type="http://schemas.openxmlformats.org/officeDocument/2006/relationships/hyperlink" Target="jl:1022435.400000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Конвенция о гражданско-правовых аспектах международного похищения детей (Гаага, 25 октября 1980 г.)</vt:lpstr>
    </vt:vector>
  </TitlesOfParts>
  <Company/>
  <LinksUpToDate>false</LinksUpToDate>
  <CharactersWithSpaces>26250</CharactersWithSpaces>
  <SharedDoc>false</SharedDoc>
  <HLinks>
    <vt:vector size="276" baseType="variant">
      <vt:variant>
        <vt:i4>7995515</vt:i4>
      </vt:variant>
      <vt:variant>
        <vt:i4>135</vt:i4>
      </vt:variant>
      <vt:variant>
        <vt:i4>0</vt:i4>
      </vt:variant>
      <vt:variant>
        <vt:i4>5</vt:i4>
      </vt:variant>
      <vt:variant>
        <vt:lpwstr>jl:1022435.440000 </vt:lpwstr>
      </vt:variant>
      <vt:variant>
        <vt:lpwstr/>
      </vt:variant>
      <vt:variant>
        <vt:i4>7995517</vt:i4>
      </vt:variant>
      <vt:variant>
        <vt:i4>132</vt:i4>
      </vt:variant>
      <vt:variant>
        <vt:i4>0</vt:i4>
      </vt:variant>
      <vt:variant>
        <vt:i4>5</vt:i4>
      </vt:variant>
      <vt:variant>
        <vt:lpwstr>jl:1022435.420000 </vt:lpwstr>
      </vt:variant>
      <vt:variant>
        <vt:lpwstr/>
      </vt:variant>
      <vt:variant>
        <vt:i4>8126585</vt:i4>
      </vt:variant>
      <vt:variant>
        <vt:i4>129</vt:i4>
      </vt:variant>
      <vt:variant>
        <vt:i4>0</vt:i4>
      </vt:variant>
      <vt:variant>
        <vt:i4>5</vt:i4>
      </vt:variant>
      <vt:variant>
        <vt:lpwstr>jl:1022435.260000 </vt:lpwstr>
      </vt:variant>
      <vt:variant>
        <vt:lpwstr/>
      </vt:variant>
      <vt:variant>
        <vt:i4>8126587</vt:i4>
      </vt:variant>
      <vt:variant>
        <vt:i4>126</vt:i4>
      </vt:variant>
      <vt:variant>
        <vt:i4>0</vt:i4>
      </vt:variant>
      <vt:variant>
        <vt:i4>5</vt:i4>
      </vt:variant>
      <vt:variant>
        <vt:lpwstr>jl:1022435.240000 </vt:lpwstr>
      </vt:variant>
      <vt:variant>
        <vt:lpwstr/>
      </vt:variant>
      <vt:variant>
        <vt:i4>7995519</vt:i4>
      </vt:variant>
      <vt:variant>
        <vt:i4>123</vt:i4>
      </vt:variant>
      <vt:variant>
        <vt:i4>0</vt:i4>
      </vt:variant>
      <vt:variant>
        <vt:i4>5</vt:i4>
      </vt:variant>
      <vt:variant>
        <vt:lpwstr>jl:1022435.400000 </vt:lpwstr>
      </vt:variant>
      <vt:variant>
        <vt:lpwstr/>
      </vt:variant>
      <vt:variant>
        <vt:i4>8192119</vt:i4>
      </vt:variant>
      <vt:variant>
        <vt:i4>120</vt:i4>
      </vt:variant>
      <vt:variant>
        <vt:i4>0</vt:i4>
      </vt:variant>
      <vt:variant>
        <vt:i4>5</vt:i4>
      </vt:variant>
      <vt:variant>
        <vt:lpwstr>jl:1022435.380000 </vt:lpwstr>
      </vt:variant>
      <vt:variant>
        <vt:lpwstr/>
      </vt:variant>
      <vt:variant>
        <vt:i4>8192118</vt:i4>
      </vt:variant>
      <vt:variant>
        <vt:i4>117</vt:i4>
      </vt:variant>
      <vt:variant>
        <vt:i4>0</vt:i4>
      </vt:variant>
      <vt:variant>
        <vt:i4>5</vt:i4>
      </vt:variant>
      <vt:variant>
        <vt:lpwstr>jl:1022435.390000 </vt:lpwstr>
      </vt:variant>
      <vt:variant>
        <vt:lpwstr/>
      </vt:variant>
      <vt:variant>
        <vt:i4>7995516</vt:i4>
      </vt:variant>
      <vt:variant>
        <vt:i4>114</vt:i4>
      </vt:variant>
      <vt:variant>
        <vt:i4>0</vt:i4>
      </vt:variant>
      <vt:variant>
        <vt:i4>5</vt:i4>
      </vt:variant>
      <vt:variant>
        <vt:lpwstr>jl:1022435.430000 </vt:lpwstr>
      </vt:variant>
      <vt:variant>
        <vt:lpwstr/>
      </vt:variant>
      <vt:variant>
        <vt:i4>8192119</vt:i4>
      </vt:variant>
      <vt:variant>
        <vt:i4>111</vt:i4>
      </vt:variant>
      <vt:variant>
        <vt:i4>0</vt:i4>
      </vt:variant>
      <vt:variant>
        <vt:i4>5</vt:i4>
      </vt:variant>
      <vt:variant>
        <vt:lpwstr>jl:1022435.380000 </vt:lpwstr>
      </vt:variant>
      <vt:variant>
        <vt:lpwstr/>
      </vt:variant>
      <vt:variant>
        <vt:i4>8192120</vt:i4>
      </vt:variant>
      <vt:variant>
        <vt:i4>108</vt:i4>
      </vt:variant>
      <vt:variant>
        <vt:i4>0</vt:i4>
      </vt:variant>
      <vt:variant>
        <vt:i4>5</vt:i4>
      </vt:variant>
      <vt:variant>
        <vt:lpwstr>jl:1022435.370000 </vt:lpwstr>
      </vt:variant>
      <vt:variant>
        <vt:lpwstr/>
      </vt:variant>
      <vt:variant>
        <vt:i4>8192119</vt:i4>
      </vt:variant>
      <vt:variant>
        <vt:i4>105</vt:i4>
      </vt:variant>
      <vt:variant>
        <vt:i4>0</vt:i4>
      </vt:variant>
      <vt:variant>
        <vt:i4>5</vt:i4>
      </vt:variant>
      <vt:variant>
        <vt:lpwstr>jl:1022435.380000 </vt:lpwstr>
      </vt:variant>
      <vt:variant>
        <vt:lpwstr/>
      </vt:variant>
      <vt:variant>
        <vt:i4>7995516</vt:i4>
      </vt:variant>
      <vt:variant>
        <vt:i4>102</vt:i4>
      </vt:variant>
      <vt:variant>
        <vt:i4>0</vt:i4>
      </vt:variant>
      <vt:variant>
        <vt:i4>5</vt:i4>
      </vt:variant>
      <vt:variant>
        <vt:lpwstr>jl:1022435.430000 </vt:lpwstr>
      </vt:variant>
      <vt:variant>
        <vt:lpwstr/>
      </vt:variant>
      <vt:variant>
        <vt:i4>7995519</vt:i4>
      </vt:variant>
      <vt:variant>
        <vt:i4>99</vt:i4>
      </vt:variant>
      <vt:variant>
        <vt:i4>0</vt:i4>
      </vt:variant>
      <vt:variant>
        <vt:i4>5</vt:i4>
      </vt:variant>
      <vt:variant>
        <vt:lpwstr>jl:1022435.400000 </vt:lpwstr>
      </vt:variant>
      <vt:variant>
        <vt:lpwstr/>
      </vt:variant>
      <vt:variant>
        <vt:i4>8192118</vt:i4>
      </vt:variant>
      <vt:variant>
        <vt:i4>96</vt:i4>
      </vt:variant>
      <vt:variant>
        <vt:i4>0</vt:i4>
      </vt:variant>
      <vt:variant>
        <vt:i4>5</vt:i4>
      </vt:variant>
      <vt:variant>
        <vt:lpwstr>jl:1022435.390000 </vt:lpwstr>
      </vt:variant>
      <vt:variant>
        <vt:lpwstr/>
      </vt:variant>
      <vt:variant>
        <vt:i4>8192119</vt:i4>
      </vt:variant>
      <vt:variant>
        <vt:i4>93</vt:i4>
      </vt:variant>
      <vt:variant>
        <vt:i4>0</vt:i4>
      </vt:variant>
      <vt:variant>
        <vt:i4>5</vt:i4>
      </vt:variant>
      <vt:variant>
        <vt:lpwstr>jl:1022435.380000 </vt:lpwstr>
      </vt:variant>
      <vt:variant>
        <vt:lpwstr/>
      </vt:variant>
      <vt:variant>
        <vt:i4>8192120</vt:i4>
      </vt:variant>
      <vt:variant>
        <vt:i4>90</vt:i4>
      </vt:variant>
      <vt:variant>
        <vt:i4>0</vt:i4>
      </vt:variant>
      <vt:variant>
        <vt:i4>5</vt:i4>
      </vt:variant>
      <vt:variant>
        <vt:lpwstr>jl:1022435.370000 </vt:lpwstr>
      </vt:variant>
      <vt:variant>
        <vt:lpwstr/>
      </vt:variant>
      <vt:variant>
        <vt:i4>8126585</vt:i4>
      </vt:variant>
      <vt:variant>
        <vt:i4>87</vt:i4>
      </vt:variant>
      <vt:variant>
        <vt:i4>0</vt:i4>
      </vt:variant>
      <vt:variant>
        <vt:i4>5</vt:i4>
      </vt:variant>
      <vt:variant>
        <vt:lpwstr>jl:1022435.260000 </vt:lpwstr>
      </vt:variant>
      <vt:variant>
        <vt:lpwstr/>
      </vt:variant>
      <vt:variant>
        <vt:i4>8126587</vt:i4>
      </vt:variant>
      <vt:variant>
        <vt:i4>84</vt:i4>
      </vt:variant>
      <vt:variant>
        <vt:i4>0</vt:i4>
      </vt:variant>
      <vt:variant>
        <vt:i4>5</vt:i4>
      </vt:variant>
      <vt:variant>
        <vt:lpwstr>jl:1022435.240000 </vt:lpwstr>
      </vt:variant>
      <vt:variant>
        <vt:lpwstr/>
      </vt:variant>
      <vt:variant>
        <vt:i4>8192118</vt:i4>
      </vt:variant>
      <vt:variant>
        <vt:i4>81</vt:i4>
      </vt:variant>
      <vt:variant>
        <vt:i4>0</vt:i4>
      </vt:variant>
      <vt:variant>
        <vt:i4>5</vt:i4>
      </vt:variant>
      <vt:variant>
        <vt:lpwstr>jl:1022435.390000 </vt:lpwstr>
      </vt:variant>
      <vt:variant>
        <vt:lpwstr/>
      </vt:variant>
      <vt:variant>
        <vt:i4>8192118</vt:i4>
      </vt:variant>
      <vt:variant>
        <vt:i4>78</vt:i4>
      </vt:variant>
      <vt:variant>
        <vt:i4>0</vt:i4>
      </vt:variant>
      <vt:variant>
        <vt:i4>5</vt:i4>
      </vt:variant>
      <vt:variant>
        <vt:lpwstr>jl:1022435.390000 </vt:lpwstr>
      </vt:variant>
      <vt:variant>
        <vt:lpwstr/>
      </vt:variant>
      <vt:variant>
        <vt:i4>5439567</vt:i4>
      </vt:variant>
      <vt:variant>
        <vt:i4>75</vt:i4>
      </vt:variant>
      <vt:variant>
        <vt:i4>0</vt:i4>
      </vt:variant>
      <vt:variant>
        <vt:i4>5</vt:i4>
      </vt:variant>
      <vt:variant>
        <vt:lpwstr>jl:1007769.0 </vt:lpwstr>
      </vt:variant>
      <vt:variant>
        <vt:lpwstr/>
      </vt:variant>
      <vt:variant>
        <vt:i4>8126590</vt:i4>
      </vt:variant>
      <vt:variant>
        <vt:i4>72</vt:i4>
      </vt:variant>
      <vt:variant>
        <vt:i4>0</vt:i4>
      </vt:variant>
      <vt:variant>
        <vt:i4>5</vt:i4>
      </vt:variant>
      <vt:variant>
        <vt:lpwstr>jl:1022435.210000 </vt:lpwstr>
      </vt:variant>
      <vt:variant>
        <vt:lpwstr/>
      </vt:variant>
      <vt:variant>
        <vt:i4>6094927</vt:i4>
      </vt:variant>
      <vt:variant>
        <vt:i4>69</vt:i4>
      </vt:variant>
      <vt:variant>
        <vt:i4>0</vt:i4>
      </vt:variant>
      <vt:variant>
        <vt:i4>5</vt:i4>
      </vt:variant>
      <vt:variant>
        <vt:lpwstr>jl:1022435.30000 </vt:lpwstr>
      </vt:variant>
      <vt:variant>
        <vt:lpwstr/>
      </vt:variant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>jl:1022435.420000 </vt:lpwstr>
      </vt:variant>
      <vt:variant>
        <vt:lpwstr/>
      </vt:variant>
      <vt:variant>
        <vt:i4>7995517</vt:i4>
      </vt:variant>
      <vt:variant>
        <vt:i4>63</vt:i4>
      </vt:variant>
      <vt:variant>
        <vt:i4>0</vt:i4>
      </vt:variant>
      <vt:variant>
        <vt:i4>5</vt:i4>
      </vt:variant>
      <vt:variant>
        <vt:lpwstr>jl:1022435.420000 </vt:lpwstr>
      </vt:variant>
      <vt:variant>
        <vt:lpwstr/>
      </vt:variant>
      <vt:variant>
        <vt:i4>5832783</vt:i4>
      </vt:variant>
      <vt:variant>
        <vt:i4>60</vt:i4>
      </vt:variant>
      <vt:variant>
        <vt:i4>0</vt:i4>
      </vt:variant>
      <vt:variant>
        <vt:i4>5</vt:i4>
      </vt:variant>
      <vt:variant>
        <vt:lpwstr>jl:1022435.70000 </vt:lpwstr>
      </vt:variant>
      <vt:variant>
        <vt:lpwstr/>
      </vt:variant>
      <vt:variant>
        <vt:i4>8323197</vt:i4>
      </vt:variant>
      <vt:variant>
        <vt:i4>57</vt:i4>
      </vt:variant>
      <vt:variant>
        <vt:i4>0</vt:i4>
      </vt:variant>
      <vt:variant>
        <vt:i4>5</vt:i4>
      </vt:variant>
      <vt:variant>
        <vt:lpwstr>jl:1022435.120000 </vt:lpwstr>
      </vt:variant>
      <vt:variant>
        <vt:lpwstr/>
      </vt:variant>
      <vt:variant>
        <vt:i4>6094927</vt:i4>
      </vt:variant>
      <vt:variant>
        <vt:i4>54</vt:i4>
      </vt:variant>
      <vt:variant>
        <vt:i4>0</vt:i4>
      </vt:variant>
      <vt:variant>
        <vt:i4>5</vt:i4>
      </vt:variant>
      <vt:variant>
        <vt:lpwstr>jl:1022435.30000 </vt:lpwstr>
      </vt:variant>
      <vt:variant>
        <vt:lpwstr/>
      </vt:variant>
      <vt:variant>
        <vt:i4>6094927</vt:i4>
      </vt:variant>
      <vt:variant>
        <vt:i4>51</vt:i4>
      </vt:variant>
      <vt:variant>
        <vt:i4>0</vt:i4>
      </vt:variant>
      <vt:variant>
        <vt:i4>5</vt:i4>
      </vt:variant>
      <vt:variant>
        <vt:lpwstr>jl:1022435.30000 </vt:lpwstr>
      </vt:variant>
      <vt:variant>
        <vt:lpwstr/>
      </vt:variant>
      <vt:variant>
        <vt:i4>6094927</vt:i4>
      </vt:variant>
      <vt:variant>
        <vt:i4>48</vt:i4>
      </vt:variant>
      <vt:variant>
        <vt:i4>0</vt:i4>
      </vt:variant>
      <vt:variant>
        <vt:i4>5</vt:i4>
      </vt:variant>
      <vt:variant>
        <vt:lpwstr>jl:1022435.30000 </vt:lpwstr>
      </vt:variant>
      <vt:variant>
        <vt:lpwstr/>
      </vt:variant>
      <vt:variant>
        <vt:i4>6094927</vt:i4>
      </vt:variant>
      <vt:variant>
        <vt:i4>45</vt:i4>
      </vt:variant>
      <vt:variant>
        <vt:i4>0</vt:i4>
      </vt:variant>
      <vt:variant>
        <vt:i4>5</vt:i4>
      </vt:variant>
      <vt:variant>
        <vt:lpwstr>jl:1022435.30000 </vt:lpwstr>
      </vt:variant>
      <vt:variant>
        <vt:lpwstr/>
      </vt:variant>
      <vt:variant>
        <vt:i4>6422628</vt:i4>
      </vt:variant>
      <vt:variant>
        <vt:i4>42</vt:i4>
      </vt:variant>
      <vt:variant>
        <vt:i4>0</vt:i4>
      </vt:variant>
      <vt:variant>
        <vt:i4>5</vt:i4>
      </vt:variant>
      <vt:variant>
        <vt:lpwstr>jl:31554828.0 </vt:lpwstr>
      </vt:variant>
      <vt:variant>
        <vt:lpwstr/>
      </vt:variant>
      <vt:variant>
        <vt:i4>8192120</vt:i4>
      </vt:variant>
      <vt:variant>
        <vt:i4>39</vt:i4>
      </vt:variant>
      <vt:variant>
        <vt:i4>0</vt:i4>
      </vt:variant>
      <vt:variant>
        <vt:i4>5</vt:i4>
      </vt:variant>
      <vt:variant>
        <vt:lpwstr>jl:1022435.370000 </vt:lpwstr>
      </vt:variant>
      <vt:variant>
        <vt:lpwstr/>
      </vt:variant>
      <vt:variant>
        <vt:i4>8192120</vt:i4>
      </vt:variant>
      <vt:variant>
        <vt:i4>36</vt:i4>
      </vt:variant>
      <vt:variant>
        <vt:i4>0</vt:i4>
      </vt:variant>
      <vt:variant>
        <vt:i4>5</vt:i4>
      </vt:variant>
      <vt:variant>
        <vt:lpwstr>jl:1022435.370000 </vt:lpwstr>
      </vt:variant>
      <vt:variant>
        <vt:lpwstr/>
      </vt:variant>
      <vt:variant>
        <vt:i4>8126589</vt:i4>
      </vt:variant>
      <vt:variant>
        <vt:i4>33</vt:i4>
      </vt:variant>
      <vt:variant>
        <vt:i4>0</vt:i4>
      </vt:variant>
      <vt:variant>
        <vt:i4>5</vt:i4>
      </vt:variant>
      <vt:variant>
        <vt:lpwstr>jl:1022435.220000 </vt:lpwstr>
      </vt:variant>
      <vt:variant>
        <vt:lpwstr/>
      </vt:variant>
      <vt:variant>
        <vt:i4>8126589</vt:i4>
      </vt:variant>
      <vt:variant>
        <vt:i4>30</vt:i4>
      </vt:variant>
      <vt:variant>
        <vt:i4>0</vt:i4>
      </vt:variant>
      <vt:variant>
        <vt:i4>5</vt:i4>
      </vt:variant>
      <vt:variant>
        <vt:lpwstr>jl:1022435.220000 </vt:lpwstr>
      </vt:variant>
      <vt:variant>
        <vt:lpwstr/>
      </vt:variant>
      <vt:variant>
        <vt:i4>8126590</vt:i4>
      </vt:variant>
      <vt:variant>
        <vt:i4>27</vt:i4>
      </vt:variant>
      <vt:variant>
        <vt:i4>0</vt:i4>
      </vt:variant>
      <vt:variant>
        <vt:i4>5</vt:i4>
      </vt:variant>
      <vt:variant>
        <vt:lpwstr>jl:1022435.210000 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jl:1022435.210000 </vt:lpwstr>
      </vt:variant>
      <vt:variant>
        <vt:lpwstr/>
      </vt:variant>
      <vt:variant>
        <vt:i4>5636175</vt:i4>
      </vt:variant>
      <vt:variant>
        <vt:i4>21</vt:i4>
      </vt:variant>
      <vt:variant>
        <vt:i4>0</vt:i4>
      </vt:variant>
      <vt:variant>
        <vt:i4>5</vt:i4>
      </vt:variant>
      <vt:variant>
        <vt:lpwstr>jl:1022435.80000 </vt:lpwstr>
      </vt:variant>
      <vt:variant>
        <vt:lpwstr/>
      </vt:variant>
      <vt:variant>
        <vt:i4>5636175</vt:i4>
      </vt:variant>
      <vt:variant>
        <vt:i4>18</vt:i4>
      </vt:variant>
      <vt:variant>
        <vt:i4>0</vt:i4>
      </vt:variant>
      <vt:variant>
        <vt:i4>5</vt:i4>
      </vt:variant>
      <vt:variant>
        <vt:lpwstr>jl:1022435.80000 </vt:lpwstr>
      </vt:variant>
      <vt:variant>
        <vt:lpwstr/>
      </vt:variant>
      <vt:variant>
        <vt:i4>5767247</vt:i4>
      </vt:variant>
      <vt:variant>
        <vt:i4>15</vt:i4>
      </vt:variant>
      <vt:variant>
        <vt:i4>0</vt:i4>
      </vt:variant>
      <vt:variant>
        <vt:i4>5</vt:i4>
      </vt:variant>
      <vt:variant>
        <vt:lpwstr>jl:1022435.60000 </vt:lpwstr>
      </vt:variant>
      <vt:variant>
        <vt:lpwstr/>
      </vt:variant>
      <vt:variant>
        <vt:i4>5767247</vt:i4>
      </vt:variant>
      <vt:variant>
        <vt:i4>12</vt:i4>
      </vt:variant>
      <vt:variant>
        <vt:i4>0</vt:i4>
      </vt:variant>
      <vt:variant>
        <vt:i4>5</vt:i4>
      </vt:variant>
      <vt:variant>
        <vt:lpwstr>jl:1022435.60000 </vt:lpwstr>
      </vt:variant>
      <vt:variant>
        <vt:lpwstr/>
      </vt:variant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jl:1022435.10000 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jl:1022435.10000 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jl:31516766.0 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jl:31292453.0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 о гражданско-правовых аспектах международного похищения детей (Гаага, 25 октября 1980 г.)</dc:title>
  <dc:creator>Енсебаев</dc:creator>
  <cp:lastModifiedBy>Енсебаев</cp:lastModifiedBy>
  <cp:revision>2</cp:revision>
  <dcterms:created xsi:type="dcterms:W3CDTF">2017-05-16T06:59:00Z</dcterms:created>
  <dcterms:modified xsi:type="dcterms:W3CDTF">2017-05-16T06:59:00Z</dcterms:modified>
</cp:coreProperties>
</file>