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E1" w:rsidRPr="004B45E1" w:rsidRDefault="004B45E1" w:rsidP="004B45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5E1">
        <w:rPr>
          <w:rFonts w:ascii="Times New Roman" w:eastAsia="Times New Roman" w:hAnsi="Times New Roman" w:cs="Times New Roman"/>
          <w:b/>
          <w:bCs/>
          <w:sz w:val="36"/>
          <w:szCs w:val="36"/>
          <w:lang w:eastAsia="ru-RU"/>
        </w:rPr>
        <w:t>О прилагаемых документах к ходатайствам о пересмотре судебных актов в кассации и причинах частых возвратов</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Уважаемые граждане!</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При подаче ходатайства в кассационную инстанцию, просим указать:</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наименование суда или должностного лица, которым адресуется ходатайство; </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наименование лица, подающего ходатайство, и лица в интересах, которого оно подается (место жительство/нахождения и процессуальное положение по делу);</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участвующих в деле лиц (места их жительства/нахождения);</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суды, рассматривавшие в первой, апелляционной инстанциях, и содержание принятых ими решений;</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судебный акт, подлежащий пересмотру;</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нарушения норм материального и процессуального права, повлиявшие на принятие решения, суть требования и основания пересмотра судебного акта; </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подпись лица/уполномоченного представителя или удостоверить ЭЦП; </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перечень материалов дела и документы представителя, адвоката (заверенная копия диплома о высшем юридическом образовании; доверенность/документ, удостоверяющий полномочия; ордер);</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при подаче ходатайства о внесении представления на имя Председателя Верховного Суда указать исключительные основания, влекущие пересмотр судебных актов;</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xml:space="preserve">если ранее </w:t>
      </w:r>
      <w:proofErr w:type="gramStart"/>
      <w:r w:rsidRPr="004B45E1">
        <w:rPr>
          <w:rFonts w:ascii="Arial" w:eastAsia="Times New Roman" w:hAnsi="Arial" w:cs="Arial"/>
          <w:color w:val="000000"/>
          <w:sz w:val="27"/>
          <w:szCs w:val="27"/>
          <w:lang w:eastAsia="ru-RU"/>
        </w:rPr>
        <w:t>подавалось и было</w:t>
      </w:r>
      <w:proofErr w:type="gramEnd"/>
      <w:r w:rsidRPr="004B45E1">
        <w:rPr>
          <w:rFonts w:ascii="Arial" w:eastAsia="Times New Roman" w:hAnsi="Arial" w:cs="Arial"/>
          <w:color w:val="000000"/>
          <w:sz w:val="27"/>
          <w:szCs w:val="27"/>
          <w:lang w:eastAsia="ru-RU"/>
        </w:rPr>
        <w:t xml:space="preserve"> возвращено – причины возврата;</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документ об уплате государственной пошлины - </w:t>
      </w:r>
      <w:r w:rsidRPr="004B45E1">
        <w:rPr>
          <w:rFonts w:ascii="Arial" w:eastAsia="Times New Roman" w:hAnsi="Arial" w:cs="Arial"/>
          <w:b/>
          <w:bCs/>
          <w:color w:val="000000"/>
          <w:sz w:val="27"/>
          <w:szCs w:val="27"/>
          <w:lang w:eastAsia="ru-RU"/>
        </w:rPr>
        <w:t>по гражданским делам</w:t>
      </w:r>
      <w:r w:rsidRPr="004B45E1">
        <w:rPr>
          <w:rFonts w:ascii="Arial" w:eastAsia="Times New Roman" w:hAnsi="Arial" w:cs="Arial"/>
          <w:color w:val="000000"/>
          <w:sz w:val="27"/>
          <w:szCs w:val="27"/>
          <w:lang w:eastAsia="ru-RU"/>
        </w:rPr>
        <w:t>;</w:t>
      </w:r>
    </w:p>
    <w:p w:rsidR="004B45E1" w:rsidRPr="004B45E1" w:rsidRDefault="004B45E1" w:rsidP="004B45E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по делам об административных правонарушениях</w:t>
      </w:r>
      <w:r w:rsidRPr="004B45E1">
        <w:rPr>
          <w:rFonts w:ascii="Arial" w:eastAsia="Times New Roman" w:hAnsi="Arial" w:cs="Arial"/>
          <w:color w:val="000000"/>
          <w:sz w:val="27"/>
          <w:szCs w:val="27"/>
          <w:lang w:eastAsia="ru-RU"/>
        </w:rPr>
        <w:t xml:space="preserve"> - </w:t>
      </w:r>
      <w:proofErr w:type="gramStart"/>
      <w:r w:rsidRPr="004B45E1">
        <w:rPr>
          <w:rFonts w:ascii="Arial" w:eastAsia="Times New Roman" w:hAnsi="Arial" w:cs="Arial"/>
          <w:color w:val="000000"/>
          <w:sz w:val="27"/>
          <w:szCs w:val="27"/>
          <w:lang w:eastAsia="ru-RU"/>
        </w:rPr>
        <w:t>обозначить</w:t>
      </w:r>
      <w:proofErr w:type="gramEnd"/>
      <w:r w:rsidRPr="004B45E1">
        <w:rPr>
          <w:rFonts w:ascii="Arial" w:eastAsia="Times New Roman" w:hAnsi="Arial" w:cs="Arial"/>
          <w:color w:val="000000"/>
          <w:sz w:val="27"/>
          <w:szCs w:val="27"/>
          <w:lang w:eastAsia="ru-RU"/>
        </w:rPr>
        <w:t xml:space="preserve"> когда  исполнение акта приведет: к тяжким необратимым последствиям </w:t>
      </w:r>
      <w:r w:rsidRPr="004B45E1">
        <w:rPr>
          <w:rFonts w:ascii="Arial" w:eastAsia="Times New Roman" w:hAnsi="Arial" w:cs="Arial"/>
          <w:i/>
          <w:iCs/>
          <w:color w:val="000000"/>
          <w:sz w:val="27"/>
          <w:szCs w:val="27"/>
          <w:lang w:eastAsia="ru-RU"/>
        </w:rPr>
        <w:t>(для жизни, здоровья людей либо для экономики и безопасности страны)</w:t>
      </w:r>
      <w:r w:rsidRPr="004B45E1">
        <w:rPr>
          <w:rFonts w:ascii="Arial" w:eastAsia="Times New Roman" w:hAnsi="Arial" w:cs="Arial"/>
          <w:color w:val="000000"/>
          <w:sz w:val="27"/>
          <w:szCs w:val="27"/>
          <w:lang w:eastAsia="ru-RU"/>
        </w:rPr>
        <w:t>; к нарушению  прав и законных интересов </w:t>
      </w:r>
      <w:r w:rsidRPr="004B45E1">
        <w:rPr>
          <w:rFonts w:ascii="Arial" w:eastAsia="Times New Roman" w:hAnsi="Arial" w:cs="Arial"/>
          <w:i/>
          <w:iCs/>
          <w:color w:val="000000"/>
          <w:sz w:val="27"/>
          <w:szCs w:val="27"/>
          <w:lang w:eastAsia="ru-RU"/>
        </w:rPr>
        <w:t>(неопределенного круга лиц иные публичные интересы)</w:t>
      </w:r>
      <w:r w:rsidRPr="004B45E1">
        <w:rPr>
          <w:rFonts w:ascii="Arial" w:eastAsia="Times New Roman" w:hAnsi="Arial" w:cs="Arial"/>
          <w:color w:val="000000"/>
          <w:sz w:val="27"/>
          <w:szCs w:val="27"/>
          <w:lang w:eastAsia="ru-RU"/>
        </w:rPr>
        <w:t>; к нарушению единообразия в толковании и применении судами, уполномоченными органами  норм права.</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Сроки подачи ходатайств:</w:t>
      </w:r>
      <w:r w:rsidRPr="004B45E1">
        <w:rPr>
          <w:rFonts w:ascii="Arial" w:eastAsia="Times New Roman" w:hAnsi="Arial" w:cs="Arial"/>
          <w:color w:val="000000"/>
          <w:sz w:val="27"/>
          <w:szCs w:val="27"/>
          <w:lang w:eastAsia="ru-RU"/>
        </w:rPr>
        <w:t> </w:t>
      </w:r>
      <w:r w:rsidRPr="004B45E1">
        <w:rPr>
          <w:rFonts w:ascii="Arial" w:eastAsia="Times New Roman" w:hAnsi="Arial" w:cs="Arial"/>
          <w:i/>
          <w:iCs/>
          <w:color w:val="000000"/>
          <w:sz w:val="27"/>
          <w:szCs w:val="27"/>
          <w:lang w:eastAsia="ru-RU"/>
        </w:rPr>
        <w:t>по гражданским делам</w:t>
      </w:r>
      <w:r w:rsidRPr="004B45E1">
        <w:rPr>
          <w:rFonts w:ascii="Arial" w:eastAsia="Times New Roman" w:hAnsi="Arial" w:cs="Arial"/>
          <w:color w:val="000000"/>
          <w:sz w:val="27"/>
          <w:szCs w:val="27"/>
          <w:lang w:eastAsia="ru-RU"/>
        </w:rPr>
        <w:t> – 6 месяцев; </w:t>
      </w:r>
      <w:r w:rsidRPr="004B45E1">
        <w:rPr>
          <w:rFonts w:ascii="Arial" w:eastAsia="Times New Roman" w:hAnsi="Arial" w:cs="Arial"/>
          <w:i/>
          <w:iCs/>
          <w:color w:val="000000"/>
          <w:sz w:val="27"/>
          <w:szCs w:val="27"/>
          <w:lang w:eastAsia="ru-RU"/>
        </w:rPr>
        <w:t>по уголовным делам</w:t>
      </w:r>
      <w:r w:rsidRPr="004B45E1">
        <w:rPr>
          <w:rFonts w:ascii="Arial" w:eastAsia="Times New Roman" w:hAnsi="Arial" w:cs="Arial"/>
          <w:color w:val="000000"/>
          <w:sz w:val="27"/>
          <w:szCs w:val="27"/>
          <w:lang w:eastAsia="ru-RU"/>
        </w:rPr>
        <w:t> – по мотивам невиновности - не ограничен сроками; по доводам, влекущее ухудшение положение осужденного – 1 год; </w:t>
      </w:r>
      <w:r w:rsidRPr="004B45E1">
        <w:rPr>
          <w:rFonts w:ascii="Arial" w:eastAsia="Times New Roman" w:hAnsi="Arial" w:cs="Arial"/>
          <w:i/>
          <w:iCs/>
          <w:color w:val="000000"/>
          <w:sz w:val="27"/>
          <w:szCs w:val="27"/>
          <w:lang w:eastAsia="ru-RU"/>
        </w:rPr>
        <w:t>по административным делам</w:t>
      </w:r>
      <w:r w:rsidRPr="004B45E1">
        <w:rPr>
          <w:rFonts w:ascii="Arial" w:eastAsia="Times New Roman" w:hAnsi="Arial" w:cs="Arial"/>
          <w:color w:val="000000"/>
          <w:sz w:val="27"/>
          <w:szCs w:val="27"/>
          <w:lang w:eastAsia="ru-RU"/>
        </w:rPr>
        <w:t> – в сторону, ухудшающую положение лица, либо в отношении которого административное производство прекращено - 1 год, в остальных случаях срок не ограничен.</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Реквизиты для уплаты госпошлины: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xml:space="preserve">Бенефициар: РГУ Управление государственных доходов по </w:t>
      </w:r>
      <w:proofErr w:type="spellStart"/>
      <w:r w:rsidRPr="004B45E1">
        <w:rPr>
          <w:rFonts w:ascii="Arial" w:eastAsia="Times New Roman" w:hAnsi="Arial" w:cs="Arial"/>
          <w:color w:val="000000"/>
          <w:sz w:val="27"/>
          <w:szCs w:val="27"/>
          <w:lang w:eastAsia="ru-RU"/>
        </w:rPr>
        <w:t>Есильскому</w:t>
      </w:r>
      <w:proofErr w:type="spellEnd"/>
      <w:r w:rsidRPr="004B45E1">
        <w:rPr>
          <w:rFonts w:ascii="Arial" w:eastAsia="Times New Roman" w:hAnsi="Arial" w:cs="Arial"/>
          <w:color w:val="000000"/>
          <w:sz w:val="27"/>
          <w:szCs w:val="27"/>
          <w:lang w:eastAsia="ru-RU"/>
        </w:rPr>
        <w:t xml:space="preserve"> району Департамента государственных доходов по городу Астана Комитета государственных доходов Министерства финансов Республики Казахстан</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БИН: 081240013779</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КБК: 108126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Банк получатель: ГУ «Комитет казначейства Министерства финансов Республики Казахстан»</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ИИК: KZ24070105KSN0000000</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БИК: KKMFKZ2A</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КБЕ: 11</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Код налогового органа: 6205</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Код назначения платежа: 911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Для удобства расчета суммы уплаты госпошлины, на сайте Верховного Суда РК в системе «Судебный кабинет», размещен калькулятор для расчета госпошлины.</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Основные причины возврата ходатайств в Верховном Суде</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Связанные с уплатой госпошлины, по гражданским делам:</w:t>
      </w:r>
    </w:p>
    <w:p w:rsidR="004B45E1" w:rsidRPr="004B45E1" w:rsidRDefault="004B45E1" w:rsidP="004B45E1">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отсутствует документ об уплате госпошлины;</w:t>
      </w:r>
    </w:p>
    <w:p w:rsidR="004B45E1" w:rsidRPr="004B45E1" w:rsidRDefault="004B45E1" w:rsidP="004B45E1">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уплата по неверно указанным реквизитам (ошибочный КБК, некорректный бенефициар или плательщик);</w:t>
      </w:r>
    </w:p>
    <w:p w:rsidR="004B45E1" w:rsidRPr="004B45E1" w:rsidRDefault="004B45E1" w:rsidP="004B45E1">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недоплата госпошлины по спорам о недействительности сделок, связанных с последующим возвратом имущества, уплата госпошлины по исковому заявлению произведена из расчета 50% от МРП, тогда как необходимо уплатить из расчета (1%-физические лица, 3%-юридические лица) от рыночной стоимости имущества;</w:t>
      </w:r>
    </w:p>
    <w:p w:rsidR="004B45E1" w:rsidRPr="004B45E1" w:rsidRDefault="004B45E1" w:rsidP="004B45E1">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неполная уплата госпошлины по требованиям неимущественного характера, где расчет ставок по МРП, произведен по размеру менее установленного месячного расчетного показателя на момент подачи ходатайства, или сумма уплаты не соответствует количеству заявленных требований. </w:t>
      </w:r>
    </w:p>
    <w:p w:rsidR="004B45E1" w:rsidRPr="004B45E1" w:rsidRDefault="004B45E1" w:rsidP="004B45E1">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Не соблюдение требований:</w:t>
      </w:r>
    </w:p>
    <w:p w:rsidR="004B45E1" w:rsidRPr="004B45E1" w:rsidRDefault="004B45E1" w:rsidP="004B45E1">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содержание не соответствует установленному порядку (отсутствие подписи, не указан судебный акт и т.д.); </w:t>
      </w:r>
    </w:p>
    <w:p w:rsidR="004B45E1" w:rsidRPr="004B45E1" w:rsidRDefault="004B45E1" w:rsidP="004B45E1">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подано лицами, права и законные интересы которых, не затрагиваются судебными актами;</w:t>
      </w:r>
    </w:p>
    <w:p w:rsidR="004B45E1" w:rsidRPr="004B45E1" w:rsidRDefault="004B45E1" w:rsidP="004B45E1">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представлено по истечении срока; </w:t>
      </w:r>
    </w:p>
    <w:p w:rsidR="004B45E1" w:rsidRPr="004B45E1" w:rsidRDefault="004B45E1" w:rsidP="004B45E1">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судебные акты не обжалованы в апелляционном порядке;</w:t>
      </w:r>
    </w:p>
    <w:p w:rsidR="004B45E1" w:rsidRPr="004B45E1" w:rsidRDefault="004B45E1" w:rsidP="004B45E1">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4B45E1">
        <w:rPr>
          <w:rFonts w:ascii="Arial" w:eastAsia="Times New Roman" w:hAnsi="Arial" w:cs="Arial"/>
          <w:color w:val="000000"/>
          <w:sz w:val="27"/>
          <w:szCs w:val="27"/>
          <w:lang w:eastAsia="ru-RU"/>
        </w:rPr>
        <w:t>отсутствия у представителя: доверенности/документа, удостоверяющего полномочия;  заверенной копии диплома высшем о юридическом образовании, ордера адвоката;</w:t>
      </w:r>
      <w:proofErr w:type="gramEnd"/>
    </w:p>
    <w:p w:rsidR="004B45E1" w:rsidRPr="004B45E1" w:rsidRDefault="004B45E1" w:rsidP="004B45E1">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имеется постановление об отказе в передаче ходатайства о пересмотре судебного акта в кассационной инстанции, этим же участником или по тем же основаниям, в зависимости от категории дела;</w:t>
      </w:r>
    </w:p>
    <w:p w:rsidR="004B45E1" w:rsidRPr="004B45E1" w:rsidRDefault="004B45E1" w:rsidP="004B45E1">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отсутствие исключительных оснований, влекущих пересмотр судебных актов.</w:t>
      </w:r>
    </w:p>
    <w:p w:rsidR="004B45E1" w:rsidRPr="004B45E1" w:rsidRDefault="004B45E1" w:rsidP="004B45E1">
      <w:pPr>
        <w:shd w:val="clear" w:color="auto" w:fill="FFFFFF"/>
        <w:spacing w:after="0" w:line="240" w:lineRule="auto"/>
        <w:rPr>
          <w:rFonts w:ascii="Arial" w:eastAsia="Times New Roman" w:hAnsi="Arial" w:cs="Arial"/>
          <w:color w:val="000000"/>
          <w:sz w:val="27"/>
          <w:szCs w:val="27"/>
          <w:lang w:eastAsia="ru-RU"/>
        </w:rPr>
      </w:pPr>
      <w:r w:rsidRPr="004B45E1">
        <w:rPr>
          <w:rFonts w:ascii="Arial" w:eastAsia="Times New Roman" w:hAnsi="Arial" w:cs="Arial"/>
          <w:b/>
          <w:bCs/>
          <w:color w:val="000000"/>
          <w:sz w:val="27"/>
          <w:szCs w:val="27"/>
          <w:lang w:eastAsia="ru-RU"/>
        </w:rPr>
        <w:t>Не подлежащие пересмотру, судебные акты:</w:t>
      </w:r>
    </w:p>
    <w:p w:rsidR="004B45E1" w:rsidRPr="004B45E1" w:rsidRDefault="004B45E1" w:rsidP="004B45E1">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по проступкам; преступлениям небольшой тяжести; применения акта амнистии; вынесенные по вопросам: касающихся порядка и способа исследования доказательств, ходатайств участников процесса, соблюдения порядка в зале заседания, связанные с исполнением приговора, а также в связи с отказом от обвинения; постановления следственных судей </w:t>
      </w:r>
      <w:r w:rsidRPr="004B45E1">
        <w:rPr>
          <w:rFonts w:ascii="Arial" w:eastAsia="Times New Roman" w:hAnsi="Arial" w:cs="Arial"/>
          <w:b/>
          <w:bCs/>
          <w:color w:val="000000"/>
          <w:sz w:val="27"/>
          <w:szCs w:val="27"/>
          <w:lang w:eastAsia="ru-RU"/>
        </w:rPr>
        <w:t>(по уголовным делам)</w:t>
      </w:r>
      <w:r w:rsidRPr="004B45E1">
        <w:rPr>
          <w:rFonts w:ascii="Arial" w:eastAsia="Times New Roman" w:hAnsi="Arial" w:cs="Arial"/>
          <w:color w:val="000000"/>
          <w:sz w:val="27"/>
          <w:szCs w:val="27"/>
          <w:lang w:eastAsia="ru-RU"/>
        </w:rPr>
        <w:t>;</w:t>
      </w:r>
    </w:p>
    <w:p w:rsidR="004B45E1" w:rsidRPr="004B45E1" w:rsidRDefault="004B45E1" w:rsidP="004B45E1">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xml:space="preserve">по делам: оконченные заключением мирового соглашения, в порядке медиации либо </w:t>
      </w:r>
      <w:proofErr w:type="spellStart"/>
      <w:r w:rsidRPr="004B45E1">
        <w:rPr>
          <w:rFonts w:ascii="Arial" w:eastAsia="Times New Roman" w:hAnsi="Arial" w:cs="Arial"/>
          <w:color w:val="000000"/>
          <w:sz w:val="27"/>
          <w:szCs w:val="27"/>
          <w:lang w:eastAsia="ru-RU"/>
        </w:rPr>
        <w:t>партисипативной</w:t>
      </w:r>
      <w:proofErr w:type="spellEnd"/>
      <w:r w:rsidRPr="004B45E1">
        <w:rPr>
          <w:rFonts w:ascii="Arial" w:eastAsia="Times New Roman" w:hAnsi="Arial" w:cs="Arial"/>
          <w:color w:val="000000"/>
          <w:sz w:val="27"/>
          <w:szCs w:val="27"/>
          <w:lang w:eastAsia="ru-RU"/>
        </w:rPr>
        <w:t xml:space="preserve"> процедуры; об урегулировании неплатежеспособности, а также дел по спорам, возникших в рамках реабилитационной процедуры и банкротства; связанные с имущественными интересами, где сумма иска менее показателей, установленные  для ф/лиц-2000 МРП, юр/лиц-30000 МРП </w:t>
      </w:r>
      <w:r w:rsidRPr="004B45E1">
        <w:rPr>
          <w:rFonts w:ascii="Arial" w:eastAsia="Times New Roman" w:hAnsi="Arial" w:cs="Arial"/>
          <w:b/>
          <w:bCs/>
          <w:color w:val="000000"/>
          <w:sz w:val="27"/>
          <w:szCs w:val="27"/>
          <w:lang w:eastAsia="ru-RU"/>
        </w:rPr>
        <w:t>(по гражданским делам)</w:t>
      </w:r>
      <w:r w:rsidRPr="004B45E1">
        <w:rPr>
          <w:rFonts w:ascii="Arial" w:eastAsia="Times New Roman" w:hAnsi="Arial" w:cs="Arial"/>
          <w:color w:val="000000"/>
          <w:sz w:val="27"/>
          <w:szCs w:val="27"/>
          <w:lang w:eastAsia="ru-RU"/>
        </w:rPr>
        <w:t>;</w:t>
      </w:r>
    </w:p>
    <w:p w:rsidR="004B45E1" w:rsidRPr="004B45E1" w:rsidRDefault="004B45E1" w:rsidP="004B45E1">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исполнение которых, не имеют основания влекущие: тяжкие необратимые последствия </w:t>
      </w:r>
      <w:r w:rsidRPr="004B45E1">
        <w:rPr>
          <w:rFonts w:ascii="Arial" w:eastAsia="Times New Roman" w:hAnsi="Arial" w:cs="Arial"/>
          <w:i/>
          <w:iCs/>
          <w:color w:val="000000"/>
          <w:sz w:val="27"/>
          <w:szCs w:val="27"/>
          <w:lang w:eastAsia="ru-RU"/>
        </w:rPr>
        <w:t>(для жизни, здоровья людей либо  для экономики и безопасности страны)</w:t>
      </w:r>
      <w:r w:rsidRPr="004B45E1">
        <w:rPr>
          <w:rFonts w:ascii="Arial" w:eastAsia="Times New Roman" w:hAnsi="Arial" w:cs="Arial"/>
          <w:color w:val="000000"/>
          <w:sz w:val="27"/>
          <w:szCs w:val="27"/>
          <w:lang w:eastAsia="ru-RU"/>
        </w:rPr>
        <w:t>; нарушения  прав и законных интересов </w:t>
      </w:r>
      <w:r w:rsidRPr="004B45E1">
        <w:rPr>
          <w:rFonts w:ascii="Arial" w:eastAsia="Times New Roman" w:hAnsi="Arial" w:cs="Arial"/>
          <w:i/>
          <w:iCs/>
          <w:color w:val="000000"/>
          <w:sz w:val="27"/>
          <w:szCs w:val="27"/>
          <w:lang w:eastAsia="ru-RU"/>
        </w:rPr>
        <w:t>(широкого круга лиц или иные публичные интересы)</w:t>
      </w:r>
      <w:r w:rsidRPr="004B45E1">
        <w:rPr>
          <w:rFonts w:ascii="Arial" w:eastAsia="Times New Roman" w:hAnsi="Arial" w:cs="Arial"/>
          <w:color w:val="000000"/>
          <w:sz w:val="27"/>
          <w:szCs w:val="27"/>
          <w:lang w:eastAsia="ru-RU"/>
        </w:rPr>
        <w:t>; нарушения единообразия в толковании и применении судами, уполномоченными органами </w:t>
      </w:r>
      <w:r w:rsidRPr="004B45E1">
        <w:rPr>
          <w:rFonts w:ascii="Arial" w:eastAsia="Times New Roman" w:hAnsi="Arial" w:cs="Arial"/>
          <w:i/>
          <w:iCs/>
          <w:color w:val="000000"/>
          <w:sz w:val="27"/>
          <w:szCs w:val="27"/>
          <w:lang w:eastAsia="ru-RU"/>
        </w:rPr>
        <w:t>(должностными лицами) </w:t>
      </w:r>
      <w:r w:rsidRPr="004B45E1">
        <w:rPr>
          <w:rFonts w:ascii="Arial" w:eastAsia="Times New Roman" w:hAnsi="Arial" w:cs="Arial"/>
          <w:color w:val="000000"/>
          <w:sz w:val="27"/>
          <w:szCs w:val="27"/>
          <w:lang w:eastAsia="ru-RU"/>
        </w:rPr>
        <w:t>норм права </w:t>
      </w:r>
      <w:r w:rsidRPr="004B45E1">
        <w:rPr>
          <w:rFonts w:ascii="Arial" w:eastAsia="Times New Roman" w:hAnsi="Arial" w:cs="Arial"/>
          <w:b/>
          <w:bCs/>
          <w:color w:val="000000"/>
          <w:sz w:val="27"/>
          <w:szCs w:val="27"/>
          <w:lang w:eastAsia="ru-RU"/>
        </w:rPr>
        <w:t>(по делам об административных правонарушениях)</w:t>
      </w:r>
      <w:r w:rsidRPr="004B45E1">
        <w:rPr>
          <w:rFonts w:ascii="Arial" w:eastAsia="Times New Roman" w:hAnsi="Arial" w:cs="Arial"/>
          <w:color w:val="000000"/>
          <w:sz w:val="27"/>
          <w:szCs w:val="27"/>
          <w:lang w:eastAsia="ru-RU"/>
        </w:rPr>
        <w:t>. </w:t>
      </w:r>
    </w:p>
    <w:p w:rsidR="004B45E1" w:rsidRPr="004B45E1" w:rsidRDefault="004B45E1" w:rsidP="004B45E1">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B45E1">
        <w:rPr>
          <w:rFonts w:ascii="Arial" w:eastAsia="Times New Roman" w:hAnsi="Arial" w:cs="Arial"/>
          <w:color w:val="000000"/>
          <w:sz w:val="27"/>
          <w:szCs w:val="27"/>
          <w:lang w:eastAsia="ru-RU"/>
        </w:rPr>
        <w:t> </w:t>
      </w:r>
    </w:p>
    <w:p w:rsidR="00815F65" w:rsidRDefault="00815F65"/>
    <w:sectPr w:rsidR="00815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0AD"/>
    <w:multiLevelType w:val="multilevel"/>
    <w:tmpl w:val="5630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A6FD9"/>
    <w:multiLevelType w:val="multilevel"/>
    <w:tmpl w:val="3CA4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425C4"/>
    <w:multiLevelType w:val="multilevel"/>
    <w:tmpl w:val="2282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F5450D"/>
    <w:multiLevelType w:val="multilevel"/>
    <w:tmpl w:val="8A1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9"/>
    <w:rsid w:val="004B45E1"/>
    <w:rsid w:val="004F166C"/>
    <w:rsid w:val="00815F65"/>
    <w:rsid w:val="00C44A67"/>
    <w:rsid w:val="00CA5713"/>
    <w:rsid w:val="00D5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45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5A9"/>
    <w:rPr>
      <w:rFonts w:ascii="Tahoma" w:hAnsi="Tahoma" w:cs="Tahoma"/>
      <w:sz w:val="16"/>
      <w:szCs w:val="16"/>
    </w:rPr>
  </w:style>
  <w:style w:type="character" w:customStyle="1" w:styleId="20">
    <w:name w:val="Заголовок 2 Знак"/>
    <w:basedOn w:val="a0"/>
    <w:link w:val="2"/>
    <w:uiPriority w:val="9"/>
    <w:rsid w:val="004B45E1"/>
    <w:rPr>
      <w:rFonts w:ascii="Times New Roman" w:eastAsia="Times New Roman" w:hAnsi="Times New Roman" w:cs="Times New Roman"/>
      <w:b/>
      <w:bCs/>
      <w:sz w:val="36"/>
      <w:szCs w:val="36"/>
      <w:lang w:eastAsia="ru-RU"/>
    </w:rPr>
  </w:style>
  <w:style w:type="character" w:styleId="a5">
    <w:name w:val="Strong"/>
    <w:basedOn w:val="a0"/>
    <w:uiPriority w:val="22"/>
    <w:qFormat/>
    <w:rsid w:val="004B45E1"/>
    <w:rPr>
      <w:b/>
      <w:bCs/>
    </w:rPr>
  </w:style>
  <w:style w:type="character" w:styleId="a6">
    <w:name w:val="Emphasis"/>
    <w:basedOn w:val="a0"/>
    <w:uiPriority w:val="20"/>
    <w:qFormat/>
    <w:rsid w:val="004B45E1"/>
    <w:rPr>
      <w:i/>
      <w:iCs/>
    </w:rPr>
  </w:style>
  <w:style w:type="paragraph" w:customStyle="1" w:styleId="rtejustify">
    <w:name w:val="rtejustify"/>
    <w:basedOn w:val="a"/>
    <w:rsid w:val="004B4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B4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45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5A9"/>
    <w:rPr>
      <w:rFonts w:ascii="Tahoma" w:hAnsi="Tahoma" w:cs="Tahoma"/>
      <w:sz w:val="16"/>
      <w:szCs w:val="16"/>
    </w:rPr>
  </w:style>
  <w:style w:type="character" w:customStyle="1" w:styleId="20">
    <w:name w:val="Заголовок 2 Знак"/>
    <w:basedOn w:val="a0"/>
    <w:link w:val="2"/>
    <w:uiPriority w:val="9"/>
    <w:rsid w:val="004B45E1"/>
    <w:rPr>
      <w:rFonts w:ascii="Times New Roman" w:eastAsia="Times New Roman" w:hAnsi="Times New Roman" w:cs="Times New Roman"/>
      <w:b/>
      <w:bCs/>
      <w:sz w:val="36"/>
      <w:szCs w:val="36"/>
      <w:lang w:eastAsia="ru-RU"/>
    </w:rPr>
  </w:style>
  <w:style w:type="character" w:styleId="a5">
    <w:name w:val="Strong"/>
    <w:basedOn w:val="a0"/>
    <w:uiPriority w:val="22"/>
    <w:qFormat/>
    <w:rsid w:val="004B45E1"/>
    <w:rPr>
      <w:b/>
      <w:bCs/>
    </w:rPr>
  </w:style>
  <w:style w:type="character" w:styleId="a6">
    <w:name w:val="Emphasis"/>
    <w:basedOn w:val="a0"/>
    <w:uiPriority w:val="20"/>
    <w:qFormat/>
    <w:rsid w:val="004B45E1"/>
    <w:rPr>
      <w:i/>
      <w:iCs/>
    </w:rPr>
  </w:style>
  <w:style w:type="paragraph" w:customStyle="1" w:styleId="rtejustify">
    <w:name w:val="rtejustify"/>
    <w:basedOn w:val="a"/>
    <w:rsid w:val="004B4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B4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140">
      <w:bodyDiv w:val="1"/>
      <w:marLeft w:val="0"/>
      <w:marRight w:val="0"/>
      <w:marTop w:val="0"/>
      <w:marBottom w:val="0"/>
      <w:divBdr>
        <w:top w:val="none" w:sz="0" w:space="0" w:color="auto"/>
        <w:left w:val="none" w:sz="0" w:space="0" w:color="auto"/>
        <w:bottom w:val="none" w:sz="0" w:space="0" w:color="auto"/>
        <w:right w:val="none" w:sz="0" w:space="0" w:color="auto"/>
      </w:divBdr>
      <w:divsChild>
        <w:div w:id="845752633">
          <w:marLeft w:val="0"/>
          <w:marRight w:val="0"/>
          <w:marTop w:val="0"/>
          <w:marBottom w:val="0"/>
          <w:divBdr>
            <w:top w:val="none" w:sz="0" w:space="0" w:color="auto"/>
            <w:left w:val="none" w:sz="0" w:space="0" w:color="auto"/>
            <w:bottom w:val="none" w:sz="0" w:space="0" w:color="auto"/>
            <w:right w:val="none" w:sz="0" w:space="0" w:color="auto"/>
          </w:divBdr>
          <w:divsChild>
            <w:div w:id="1989049621">
              <w:marLeft w:val="0"/>
              <w:marRight w:val="0"/>
              <w:marTop w:val="0"/>
              <w:marBottom w:val="0"/>
              <w:divBdr>
                <w:top w:val="none" w:sz="0" w:space="0" w:color="auto"/>
                <w:left w:val="none" w:sz="0" w:space="0" w:color="auto"/>
                <w:bottom w:val="none" w:sz="0" w:space="0" w:color="auto"/>
                <w:right w:val="none" w:sz="0" w:space="0" w:color="auto"/>
              </w:divBdr>
              <w:divsChild>
                <w:div w:id="1149444104">
                  <w:marLeft w:val="0"/>
                  <w:marRight w:val="0"/>
                  <w:marTop w:val="0"/>
                  <w:marBottom w:val="0"/>
                  <w:divBdr>
                    <w:top w:val="none" w:sz="0" w:space="0" w:color="auto"/>
                    <w:left w:val="none" w:sz="0" w:space="0" w:color="auto"/>
                    <w:bottom w:val="none" w:sz="0" w:space="0" w:color="auto"/>
                    <w:right w:val="none" w:sz="0" w:space="0" w:color="auto"/>
                  </w:divBdr>
                  <w:divsChild>
                    <w:div w:id="1336804948">
                      <w:marLeft w:val="0"/>
                      <w:marRight w:val="0"/>
                      <w:marTop w:val="0"/>
                      <w:marBottom w:val="0"/>
                      <w:divBdr>
                        <w:top w:val="none" w:sz="0" w:space="0" w:color="auto"/>
                        <w:left w:val="none" w:sz="0" w:space="0" w:color="auto"/>
                        <w:bottom w:val="none" w:sz="0" w:space="0" w:color="auto"/>
                        <w:right w:val="none" w:sz="0" w:space="0" w:color="auto"/>
                      </w:divBdr>
                      <w:divsChild>
                        <w:div w:id="1940025144">
                          <w:marLeft w:val="0"/>
                          <w:marRight w:val="0"/>
                          <w:marTop w:val="0"/>
                          <w:marBottom w:val="0"/>
                          <w:divBdr>
                            <w:top w:val="none" w:sz="0" w:space="0" w:color="auto"/>
                            <w:left w:val="none" w:sz="0" w:space="0" w:color="auto"/>
                            <w:bottom w:val="none" w:sz="0" w:space="0" w:color="auto"/>
                            <w:right w:val="none" w:sz="0" w:space="0" w:color="auto"/>
                          </w:divBdr>
                        </w:div>
                        <w:div w:id="1647858508">
                          <w:marLeft w:val="0"/>
                          <w:marRight w:val="0"/>
                          <w:marTop w:val="0"/>
                          <w:marBottom w:val="0"/>
                          <w:divBdr>
                            <w:top w:val="none" w:sz="0" w:space="0" w:color="auto"/>
                            <w:left w:val="none" w:sz="0" w:space="0" w:color="auto"/>
                            <w:bottom w:val="none" w:sz="0" w:space="0" w:color="auto"/>
                            <w:right w:val="none" w:sz="0" w:space="0" w:color="auto"/>
                          </w:divBdr>
                        </w:div>
                        <w:div w:id="471603805">
                          <w:marLeft w:val="0"/>
                          <w:marRight w:val="0"/>
                          <w:marTop w:val="0"/>
                          <w:marBottom w:val="0"/>
                          <w:divBdr>
                            <w:top w:val="none" w:sz="0" w:space="0" w:color="auto"/>
                            <w:left w:val="none" w:sz="0" w:space="0" w:color="auto"/>
                            <w:bottom w:val="none" w:sz="0" w:space="0" w:color="auto"/>
                            <w:right w:val="none" w:sz="0" w:space="0" w:color="auto"/>
                          </w:divBdr>
                        </w:div>
                        <w:div w:id="2141872879">
                          <w:marLeft w:val="0"/>
                          <w:marRight w:val="0"/>
                          <w:marTop w:val="0"/>
                          <w:marBottom w:val="0"/>
                          <w:divBdr>
                            <w:top w:val="none" w:sz="0" w:space="0" w:color="auto"/>
                            <w:left w:val="none" w:sz="0" w:space="0" w:color="auto"/>
                            <w:bottom w:val="none" w:sz="0" w:space="0" w:color="auto"/>
                            <w:right w:val="none" w:sz="0" w:space="0" w:color="auto"/>
                          </w:divBdr>
                        </w:div>
                        <w:div w:id="508763474">
                          <w:marLeft w:val="0"/>
                          <w:marRight w:val="0"/>
                          <w:marTop w:val="0"/>
                          <w:marBottom w:val="0"/>
                          <w:divBdr>
                            <w:top w:val="none" w:sz="0" w:space="0" w:color="auto"/>
                            <w:left w:val="none" w:sz="0" w:space="0" w:color="auto"/>
                            <w:bottom w:val="none" w:sz="0" w:space="0" w:color="auto"/>
                            <w:right w:val="none" w:sz="0" w:space="0" w:color="auto"/>
                          </w:divBdr>
                        </w:div>
                        <w:div w:id="1922132794">
                          <w:marLeft w:val="0"/>
                          <w:marRight w:val="0"/>
                          <w:marTop w:val="0"/>
                          <w:marBottom w:val="0"/>
                          <w:divBdr>
                            <w:top w:val="none" w:sz="0" w:space="0" w:color="auto"/>
                            <w:left w:val="none" w:sz="0" w:space="0" w:color="auto"/>
                            <w:bottom w:val="none" w:sz="0" w:space="0" w:color="auto"/>
                            <w:right w:val="none" w:sz="0" w:space="0" w:color="auto"/>
                          </w:divBdr>
                        </w:div>
                        <w:div w:id="1013919922">
                          <w:marLeft w:val="0"/>
                          <w:marRight w:val="0"/>
                          <w:marTop w:val="0"/>
                          <w:marBottom w:val="0"/>
                          <w:divBdr>
                            <w:top w:val="none" w:sz="0" w:space="0" w:color="auto"/>
                            <w:left w:val="none" w:sz="0" w:space="0" w:color="auto"/>
                            <w:bottom w:val="none" w:sz="0" w:space="0" w:color="auto"/>
                            <w:right w:val="none" w:sz="0" w:space="0" w:color="auto"/>
                          </w:divBdr>
                        </w:div>
                        <w:div w:id="1084568909">
                          <w:marLeft w:val="0"/>
                          <w:marRight w:val="0"/>
                          <w:marTop w:val="0"/>
                          <w:marBottom w:val="0"/>
                          <w:divBdr>
                            <w:top w:val="none" w:sz="0" w:space="0" w:color="auto"/>
                            <w:left w:val="none" w:sz="0" w:space="0" w:color="auto"/>
                            <w:bottom w:val="none" w:sz="0" w:space="0" w:color="auto"/>
                            <w:right w:val="none" w:sz="0" w:space="0" w:color="auto"/>
                          </w:divBdr>
                        </w:div>
                        <w:div w:id="1492208933">
                          <w:marLeft w:val="0"/>
                          <w:marRight w:val="0"/>
                          <w:marTop w:val="0"/>
                          <w:marBottom w:val="0"/>
                          <w:divBdr>
                            <w:top w:val="none" w:sz="0" w:space="0" w:color="auto"/>
                            <w:left w:val="none" w:sz="0" w:space="0" w:color="auto"/>
                            <w:bottom w:val="none" w:sz="0" w:space="0" w:color="auto"/>
                            <w:right w:val="none" w:sz="0" w:space="0" w:color="auto"/>
                          </w:divBdr>
                        </w:div>
                        <w:div w:id="889997035">
                          <w:marLeft w:val="0"/>
                          <w:marRight w:val="0"/>
                          <w:marTop w:val="0"/>
                          <w:marBottom w:val="0"/>
                          <w:divBdr>
                            <w:top w:val="none" w:sz="0" w:space="0" w:color="auto"/>
                            <w:left w:val="none" w:sz="0" w:space="0" w:color="auto"/>
                            <w:bottom w:val="none" w:sz="0" w:space="0" w:color="auto"/>
                            <w:right w:val="none" w:sz="0" w:space="0" w:color="auto"/>
                          </w:divBdr>
                        </w:div>
                        <w:div w:id="967005695">
                          <w:marLeft w:val="0"/>
                          <w:marRight w:val="0"/>
                          <w:marTop w:val="0"/>
                          <w:marBottom w:val="0"/>
                          <w:divBdr>
                            <w:top w:val="none" w:sz="0" w:space="0" w:color="auto"/>
                            <w:left w:val="none" w:sz="0" w:space="0" w:color="auto"/>
                            <w:bottom w:val="none" w:sz="0" w:space="0" w:color="auto"/>
                            <w:right w:val="none" w:sz="0" w:space="0" w:color="auto"/>
                          </w:divBdr>
                        </w:div>
                        <w:div w:id="804738705">
                          <w:marLeft w:val="0"/>
                          <w:marRight w:val="0"/>
                          <w:marTop w:val="0"/>
                          <w:marBottom w:val="0"/>
                          <w:divBdr>
                            <w:top w:val="none" w:sz="0" w:space="0" w:color="auto"/>
                            <w:left w:val="none" w:sz="0" w:space="0" w:color="auto"/>
                            <w:bottom w:val="none" w:sz="0" w:space="0" w:color="auto"/>
                            <w:right w:val="none" w:sz="0" w:space="0" w:color="auto"/>
                          </w:divBdr>
                        </w:div>
                        <w:div w:id="396324807">
                          <w:marLeft w:val="0"/>
                          <w:marRight w:val="0"/>
                          <w:marTop w:val="0"/>
                          <w:marBottom w:val="0"/>
                          <w:divBdr>
                            <w:top w:val="none" w:sz="0" w:space="0" w:color="auto"/>
                            <w:left w:val="none" w:sz="0" w:space="0" w:color="auto"/>
                            <w:bottom w:val="none" w:sz="0" w:space="0" w:color="auto"/>
                            <w:right w:val="none" w:sz="0" w:space="0" w:color="auto"/>
                          </w:divBdr>
                        </w:div>
                        <w:div w:id="1055349489">
                          <w:marLeft w:val="0"/>
                          <w:marRight w:val="0"/>
                          <w:marTop w:val="0"/>
                          <w:marBottom w:val="0"/>
                          <w:divBdr>
                            <w:top w:val="none" w:sz="0" w:space="0" w:color="auto"/>
                            <w:left w:val="none" w:sz="0" w:space="0" w:color="auto"/>
                            <w:bottom w:val="none" w:sz="0" w:space="0" w:color="auto"/>
                            <w:right w:val="none" w:sz="0" w:space="0" w:color="auto"/>
                          </w:divBdr>
                        </w:div>
                        <w:div w:id="1706176903">
                          <w:marLeft w:val="0"/>
                          <w:marRight w:val="0"/>
                          <w:marTop w:val="0"/>
                          <w:marBottom w:val="0"/>
                          <w:divBdr>
                            <w:top w:val="none" w:sz="0" w:space="0" w:color="auto"/>
                            <w:left w:val="none" w:sz="0" w:space="0" w:color="auto"/>
                            <w:bottom w:val="none" w:sz="0" w:space="0" w:color="auto"/>
                            <w:right w:val="none" w:sz="0" w:space="0" w:color="auto"/>
                          </w:divBdr>
                        </w:div>
                        <w:div w:id="609318457">
                          <w:marLeft w:val="0"/>
                          <w:marRight w:val="0"/>
                          <w:marTop w:val="0"/>
                          <w:marBottom w:val="0"/>
                          <w:divBdr>
                            <w:top w:val="none" w:sz="0" w:space="0" w:color="auto"/>
                            <w:left w:val="none" w:sz="0" w:space="0" w:color="auto"/>
                            <w:bottom w:val="none" w:sz="0" w:space="0" w:color="auto"/>
                            <w:right w:val="none" w:sz="0" w:space="0" w:color="auto"/>
                          </w:divBdr>
                        </w:div>
                        <w:div w:id="476846484">
                          <w:marLeft w:val="0"/>
                          <w:marRight w:val="0"/>
                          <w:marTop w:val="0"/>
                          <w:marBottom w:val="0"/>
                          <w:divBdr>
                            <w:top w:val="none" w:sz="0" w:space="0" w:color="auto"/>
                            <w:left w:val="none" w:sz="0" w:space="0" w:color="auto"/>
                            <w:bottom w:val="none" w:sz="0" w:space="0" w:color="auto"/>
                            <w:right w:val="none" w:sz="0" w:space="0" w:color="auto"/>
                          </w:divBdr>
                        </w:div>
                        <w:div w:id="1391270023">
                          <w:marLeft w:val="0"/>
                          <w:marRight w:val="0"/>
                          <w:marTop w:val="0"/>
                          <w:marBottom w:val="0"/>
                          <w:divBdr>
                            <w:top w:val="none" w:sz="0" w:space="0" w:color="auto"/>
                            <w:left w:val="none" w:sz="0" w:space="0" w:color="auto"/>
                            <w:bottom w:val="none" w:sz="0" w:space="0" w:color="auto"/>
                            <w:right w:val="none" w:sz="0" w:space="0" w:color="auto"/>
                          </w:divBdr>
                        </w:div>
                        <w:div w:id="31274402">
                          <w:marLeft w:val="0"/>
                          <w:marRight w:val="0"/>
                          <w:marTop w:val="0"/>
                          <w:marBottom w:val="0"/>
                          <w:divBdr>
                            <w:top w:val="none" w:sz="0" w:space="0" w:color="auto"/>
                            <w:left w:val="none" w:sz="0" w:space="0" w:color="auto"/>
                            <w:bottom w:val="none" w:sz="0" w:space="0" w:color="auto"/>
                            <w:right w:val="none" w:sz="0" w:space="0" w:color="auto"/>
                          </w:divBdr>
                        </w:div>
                        <w:div w:id="695692787">
                          <w:marLeft w:val="0"/>
                          <w:marRight w:val="0"/>
                          <w:marTop w:val="0"/>
                          <w:marBottom w:val="0"/>
                          <w:divBdr>
                            <w:top w:val="none" w:sz="0" w:space="0" w:color="auto"/>
                            <w:left w:val="none" w:sz="0" w:space="0" w:color="auto"/>
                            <w:bottom w:val="none" w:sz="0" w:space="0" w:color="auto"/>
                            <w:right w:val="none" w:sz="0" w:space="0" w:color="auto"/>
                          </w:divBdr>
                        </w:div>
                        <w:div w:id="859978543">
                          <w:marLeft w:val="0"/>
                          <w:marRight w:val="0"/>
                          <w:marTop w:val="0"/>
                          <w:marBottom w:val="0"/>
                          <w:divBdr>
                            <w:top w:val="none" w:sz="0" w:space="0" w:color="auto"/>
                            <w:left w:val="none" w:sz="0" w:space="0" w:color="auto"/>
                            <w:bottom w:val="none" w:sz="0" w:space="0" w:color="auto"/>
                            <w:right w:val="none" w:sz="0" w:space="0" w:color="auto"/>
                          </w:divBdr>
                        </w:div>
                        <w:div w:id="250625336">
                          <w:marLeft w:val="0"/>
                          <w:marRight w:val="0"/>
                          <w:marTop w:val="0"/>
                          <w:marBottom w:val="0"/>
                          <w:divBdr>
                            <w:top w:val="none" w:sz="0" w:space="0" w:color="auto"/>
                            <w:left w:val="none" w:sz="0" w:space="0" w:color="auto"/>
                            <w:bottom w:val="none" w:sz="0" w:space="0" w:color="auto"/>
                            <w:right w:val="none" w:sz="0" w:space="0" w:color="auto"/>
                          </w:divBdr>
                        </w:div>
                        <w:div w:id="1046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ЖУМАБАЕВА ГУЛЬНАРА КАИРОВНА</dc:creator>
  <cp:lastModifiedBy>ЖУМАБАЕВА ГУЛЬНАРА КАИРОВНА</cp:lastModifiedBy>
  <cp:revision>2</cp:revision>
  <dcterms:created xsi:type="dcterms:W3CDTF">2018-11-08T09:54:00Z</dcterms:created>
  <dcterms:modified xsi:type="dcterms:W3CDTF">2018-11-08T09:54:00Z</dcterms:modified>
</cp:coreProperties>
</file>