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proofErr w:type="spellStart"/>
      <w:r w:rsidRPr="006C749C">
        <w:rPr>
          <w:b/>
          <w:sz w:val="28"/>
          <w:szCs w:val="28"/>
        </w:rPr>
        <w:t>Фейсбук</w:t>
      </w:r>
      <w:proofErr w:type="spellEnd"/>
      <w:r w:rsidRPr="006C749C">
        <w:rPr>
          <w:b/>
          <w:sz w:val="28"/>
          <w:szCs w:val="28"/>
        </w:rPr>
        <w:t xml:space="preserve">/ </w:t>
      </w:r>
      <w:proofErr w:type="spellStart"/>
      <w:r w:rsidRPr="006C749C">
        <w:rPr>
          <w:b/>
          <w:sz w:val="28"/>
          <w:szCs w:val="28"/>
        </w:rPr>
        <w:t>Кальянбеков</w:t>
      </w:r>
      <w:proofErr w:type="spellEnd"/>
      <w:r w:rsidRPr="006C749C">
        <w:rPr>
          <w:b/>
          <w:sz w:val="28"/>
          <w:szCs w:val="28"/>
        </w:rPr>
        <w:t xml:space="preserve"> </w:t>
      </w:r>
      <w:proofErr w:type="spellStart"/>
      <w:r w:rsidRPr="006C749C">
        <w:rPr>
          <w:b/>
          <w:sz w:val="28"/>
          <w:szCs w:val="28"/>
        </w:rPr>
        <w:t>Болат</w:t>
      </w:r>
      <w:proofErr w:type="spellEnd"/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C749C">
        <w:rPr>
          <w:b/>
          <w:sz w:val="28"/>
          <w:szCs w:val="28"/>
          <w:lang w:val="kk-KZ"/>
        </w:rPr>
        <w:t>23</w:t>
      </w:r>
      <w:r w:rsidRPr="006C749C">
        <w:rPr>
          <w:b/>
          <w:sz w:val="28"/>
          <w:szCs w:val="28"/>
        </w:rPr>
        <w:t>.08.2017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# law2017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Добрый день!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Сегодня я хотел бы проинформировать о некоторых аспектах предстоящей реформы уголовного судопроизводства, предложенных Межведомственной рабочей группе Верховным Судом. Это расширение возможностей адвокатской деятельности и дальнейшее укрепление института следственных судей. Данные реформы были позаимствованы из мировой практики судопроизводства и являются эффективными инструментами для усиления защиты конституционных прав граждан.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1) Усиление состязательности процесса. Здесь предлагается шире использовать опыт Великобритании и США. Суть реформы в том, чтобы наделить адвокатов более широкими возможностями по сбору доказательств, включая непосредственное обращение в суд с ходатайством о производстве необходимых следственных действий.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Предоставить адвокатам равные права со стороной обвинения в получении информации, доступа к материалам уголовного дела, обмена информацией о доказательствах.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При этом в УПК будет определено, какие действия по сбору доказатель</w:t>
      </w:r>
      <w:proofErr w:type="gramStart"/>
      <w:r w:rsidRPr="006C749C">
        <w:rPr>
          <w:sz w:val="28"/>
          <w:szCs w:val="28"/>
        </w:rPr>
        <w:t>ств дл</w:t>
      </w:r>
      <w:proofErr w:type="gramEnd"/>
      <w:r w:rsidRPr="006C749C">
        <w:rPr>
          <w:sz w:val="28"/>
          <w:szCs w:val="28"/>
        </w:rPr>
        <w:t xml:space="preserve">я адвокатов недопустимы (например, негласные следственные действия), а на какие должна быть получена санкция следственного судьи. Речь идет о действиях, когда сбор доказательств сопряжен </w:t>
      </w:r>
      <w:proofErr w:type="gramStart"/>
      <w:r w:rsidRPr="006C749C">
        <w:rPr>
          <w:sz w:val="28"/>
          <w:szCs w:val="28"/>
        </w:rPr>
        <w:t>со</w:t>
      </w:r>
      <w:proofErr w:type="gramEnd"/>
      <w:r w:rsidRPr="006C749C">
        <w:rPr>
          <w:sz w:val="28"/>
          <w:szCs w:val="28"/>
        </w:rPr>
        <w:t xml:space="preserve"> вторжением в частную жизнь граждан и ограничением их конституционных прав.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Все остальные действия по самостоятельному сбору доказательств адвокатами, при условии их соответствия закону, предлагается разрешить.</w:t>
      </w:r>
      <w:r w:rsidRPr="006C749C">
        <w:rPr>
          <w:sz w:val="28"/>
          <w:szCs w:val="28"/>
        </w:rPr>
        <w:br/>
        <w:t>Поскольку роль адвокатуры в уголовном процессе повышается, ожидается укрепление системы адвокатуры и в целом сферы оказания юридических услуг гражданам.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2) Усиление института следственных судей.</w:t>
      </w:r>
      <w:r w:rsidRPr="006C749C">
        <w:rPr>
          <w:sz w:val="28"/>
          <w:szCs w:val="28"/>
        </w:rPr>
        <w:br/>
        <w:t xml:space="preserve">Если говорить простым языком, специализация следственных судей - это </w:t>
      </w:r>
      <w:proofErr w:type="gramStart"/>
      <w:r w:rsidRPr="006C749C">
        <w:rPr>
          <w:sz w:val="28"/>
          <w:szCs w:val="28"/>
        </w:rPr>
        <w:t>контроль за</w:t>
      </w:r>
      <w:proofErr w:type="gramEnd"/>
      <w:r w:rsidRPr="006C749C">
        <w:rPr>
          <w:sz w:val="28"/>
          <w:szCs w:val="28"/>
        </w:rPr>
        <w:t xml:space="preserve"> соблюдением конституционных прав лица на досудебной стадии. До этого момента подобные функции были возложены на органы прокуратуры. Тем самым, стороне обвинения предоставлялись </w:t>
      </w:r>
      <w:proofErr w:type="gramStart"/>
      <w:r w:rsidRPr="006C749C">
        <w:rPr>
          <w:sz w:val="28"/>
          <w:szCs w:val="28"/>
        </w:rPr>
        <w:t>гораздо большие</w:t>
      </w:r>
      <w:proofErr w:type="gramEnd"/>
      <w:r w:rsidRPr="006C749C">
        <w:rPr>
          <w:sz w:val="28"/>
          <w:szCs w:val="28"/>
        </w:rPr>
        <w:t xml:space="preserve"> права, так или иначе могущие препятствовать объективному рассмотрению дела.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Институт следственных судей, был внедрен в Казахстане с учетом опыта европейских стран с начала 2015 года. За два года функционирования он показал всю свою состоятельность и эффективность.</w:t>
      </w:r>
      <w:r w:rsidRPr="006C749C">
        <w:rPr>
          <w:sz w:val="28"/>
          <w:szCs w:val="28"/>
        </w:rPr>
        <w:br/>
        <w:t xml:space="preserve">О востребованности судебного </w:t>
      </w:r>
      <w:proofErr w:type="gramStart"/>
      <w:r w:rsidRPr="006C749C">
        <w:rPr>
          <w:sz w:val="28"/>
          <w:szCs w:val="28"/>
        </w:rPr>
        <w:t>контроля за</w:t>
      </w:r>
      <w:proofErr w:type="gramEnd"/>
      <w:r w:rsidRPr="006C749C">
        <w:rPr>
          <w:sz w:val="28"/>
          <w:szCs w:val="28"/>
        </w:rPr>
        <w:t xml:space="preserve"> досудебным производством сами за себя говорят следующие данные.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Так, за первое полугодие текущего года в общей численности в производстве 262 следственных судей по республике находилось 33 755 материалов. 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lastRenderedPageBreak/>
        <w:t>Лица, вовлеченные в орбиту уголовного преследования, активнее стали пользоваться своим процессуальным правом по обжалованию решений, действий следствия и дознания, а также прокурора.</w:t>
      </w:r>
      <w:r w:rsidRPr="006C749C">
        <w:rPr>
          <w:sz w:val="28"/>
          <w:szCs w:val="28"/>
        </w:rPr>
        <w:br/>
        <w:t xml:space="preserve">В первом полугодии, по сравнению с аналогичным периодом, наблюдался рост находившихся в производстве следственных судей жалоб - всего 1694, что на 15,9 % больше. Из них рассмотрено 917, при этом удовлетворено 236 жалоб или 25,7% (в первом полугодии 2016 года рассмотрена 151 жалоба или 21,9 %). В рамках реформы предлагается дальнейшее расширение сферы судебного контроля, особенно по вопросам санкционирования процессуальных действий </w:t>
      </w:r>
      <w:proofErr w:type="spellStart"/>
      <w:r w:rsidRPr="006C749C">
        <w:rPr>
          <w:sz w:val="28"/>
          <w:szCs w:val="28"/>
        </w:rPr>
        <w:t>правоограничительного</w:t>
      </w:r>
      <w:proofErr w:type="spellEnd"/>
      <w:r w:rsidRPr="006C749C">
        <w:rPr>
          <w:sz w:val="28"/>
          <w:szCs w:val="28"/>
        </w:rPr>
        <w:t xml:space="preserve"> характера, включая негласные следственные действия (прослушивание, оперативное проникновение в жилые помещения и др.).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В настоящее время в связи с предстоящим кратным увеличением нагрузки, для оптимального использования имеющихся ресурсов, а также в целях обеспечения процессуальной независимости следственных судей, предлагается создание самостоятельных специализированных следственных судов.</w:t>
      </w:r>
    </w:p>
    <w:p w:rsidR="0006372E" w:rsidRPr="006C749C" w:rsidRDefault="0006372E" w:rsidP="000637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В конце, хотелось бы отметить, что оба данных нововведения были согласованы у Главы государства и в настоящий момент находятся в процессе внедрения. Возможно, будут какие-то корректировки по некоторым точечным подходам применения. Не исключено, что на первых порах придется столкнуться с некоторыми трудностями, но в целом это позволит усовершенствовать судебную систему нашей страны согласно мировым стандартам. </w:t>
      </w:r>
    </w:p>
    <w:p w:rsidR="00821208" w:rsidRDefault="000A1471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1"/>
    <w:rsid w:val="0006372E"/>
    <w:rsid w:val="000A1471"/>
    <w:rsid w:val="00261A71"/>
    <w:rsid w:val="00677811"/>
    <w:rsid w:val="006D7EA4"/>
    <w:rsid w:val="00984867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37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37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2017-12-11T10:51:00Z</dcterms:created>
  <dcterms:modified xsi:type="dcterms:W3CDTF">2017-12-12T04:45:00Z</dcterms:modified>
</cp:coreProperties>
</file>