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4F" w:rsidRDefault="00BD284F">
      <w:pPr>
        <w:ind w:firstLine="0"/>
        <w:rPr>
          <w:sz w:val="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3968"/>
      </w:tblGrid>
      <w:tr w:rsidR="00BD284F">
        <w:trPr>
          <w:trHeight w:val="1559"/>
          <w:jc w:val="center"/>
        </w:trPr>
        <w:tc>
          <w:tcPr>
            <w:tcW w:w="397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D284F" w:rsidRDefault="00BD284F">
            <w:pPr>
              <w:pStyle w:val="af8"/>
              <w:tabs>
                <w:tab w:val="left" w:pos="3115"/>
              </w:tabs>
              <w:jc w:val="left"/>
              <w:rPr>
                <w:color w:val="0070C0"/>
              </w:rPr>
            </w:pPr>
          </w:p>
          <w:p w:rsidR="00BD284F" w:rsidRDefault="00E45041">
            <w:pPr>
              <w:pStyle w:val="af8"/>
              <w:tabs>
                <w:tab w:val="left" w:pos="3115"/>
              </w:tabs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ҚАЗАҚСТАН РЕСПУБЛИКАСЫ ЖОҒАРҒЫ СОТЫНЫҢ ЖАНЫНДАҒЫ СОТТАРДЫҢ ҚЫЗМЕТІН ҚАМТАМАСЫЗ ЕТУ ДЕПАРТАМЕНТІ</w:t>
            </w:r>
          </w:p>
        </w:tc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D284F" w:rsidRDefault="00E45041">
            <w:pPr>
              <w:pStyle w:val="af8"/>
              <w:rPr>
                <w:color w:val="0070C0"/>
              </w:rPr>
            </w:pPr>
            <w:r>
              <w:rPr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936000" cy="936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D284F" w:rsidRDefault="00BD284F">
            <w:pPr>
              <w:pStyle w:val="af8"/>
              <w:jc w:val="left"/>
              <w:rPr>
                <w:color w:val="0070C0"/>
              </w:rPr>
            </w:pPr>
          </w:p>
          <w:p w:rsidR="00BD284F" w:rsidRDefault="00E45041">
            <w:pPr>
              <w:pStyle w:val="af8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ДЕПАРТАМЕНТ ПО ОБЕСПЕЧЕНИЮ ДЕЯТЕЛЬНОСТИ СУДОВ ПРИ ВЕРХОВНОМ СУДЕ РЕСПУБЛИКИ КАЗАХСТАН</w:t>
            </w:r>
          </w:p>
        </w:tc>
      </w:tr>
      <w:tr w:rsidR="00BD284F">
        <w:trPr>
          <w:trHeight w:val="714"/>
          <w:jc w:val="center"/>
        </w:trPr>
        <w:tc>
          <w:tcPr>
            <w:tcW w:w="3970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BD284F" w:rsidRDefault="00E45041">
            <w:pPr>
              <w:pStyle w:val="af9"/>
              <w:tabs>
                <w:tab w:val="left" w:pos="2894"/>
              </w:tabs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ӨКІМ</w:t>
            </w:r>
          </w:p>
        </w:tc>
        <w:tc>
          <w:tcPr>
            <w:tcW w:w="1984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BD284F" w:rsidRDefault="00BD284F">
            <w:pPr>
              <w:pStyle w:val="af8"/>
              <w:spacing w:before="142"/>
              <w:rPr>
                <w:color w:val="000000"/>
                <w:sz w:val="32"/>
              </w:rPr>
            </w:pPr>
          </w:p>
        </w:tc>
        <w:tc>
          <w:tcPr>
            <w:tcW w:w="3968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BD284F" w:rsidRDefault="00E45041">
            <w:pPr>
              <w:pStyle w:val="af9"/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РАСПОРЯЖЕНИЕ</w:t>
            </w:r>
          </w:p>
        </w:tc>
      </w:tr>
      <w:tr w:rsidR="00BD284F">
        <w:trPr>
          <w:trHeight w:val="422"/>
          <w:jc w:val="center"/>
        </w:trPr>
        <w:tc>
          <w:tcPr>
            <w:tcW w:w="3970" w:type="dxa"/>
            <w:tcBorders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BD284F" w:rsidRDefault="00E45041">
            <w:pPr>
              <w:pStyle w:val="af9"/>
              <w:contextualSpacing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№ 6001-22-7-6/572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BD284F" w:rsidRDefault="00BD284F">
            <w:pPr>
              <w:pStyle w:val="af8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BD284F" w:rsidRDefault="00BD284F">
            <w:pPr>
              <w:pStyle w:val="af9"/>
              <w:jc w:val="left"/>
              <w:rPr>
                <w:color w:val="000000"/>
                <w:sz w:val="24"/>
              </w:rPr>
            </w:pPr>
          </w:p>
        </w:tc>
      </w:tr>
      <w:tr w:rsidR="00BD284F">
        <w:trPr>
          <w:trHeight w:val="276"/>
          <w:jc w:val="center"/>
        </w:trPr>
        <w:tc>
          <w:tcPr>
            <w:tcW w:w="3970" w:type="dxa"/>
            <w:vMerge w:val="restart"/>
            <w:tcBorders>
              <w:top w:val="single" w:sz="8" w:space="0" w:color="0070C0"/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BD284F" w:rsidRDefault="00E45041">
            <w:pPr>
              <w:tabs>
                <w:tab w:val="center" w:pos="1984"/>
              </w:tabs>
              <w:spacing w:after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23.12.2022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BD284F" w:rsidRDefault="00BD284F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BD284F" w:rsidRDefault="00BD284F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BD284F">
        <w:trPr>
          <w:trHeight w:val="242"/>
          <w:jc w:val="center"/>
        </w:trPr>
        <w:tc>
          <w:tcPr>
            <w:tcW w:w="3970" w:type="dxa"/>
            <w:tcBorders>
              <w:top w:val="single" w:sz="8" w:space="0" w:color="0070C0"/>
              <w:bottom w:val="nil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BD284F" w:rsidRDefault="00E45041">
            <w:pPr>
              <w:tabs>
                <w:tab w:val="right" w:pos="3969"/>
              </w:tabs>
              <w:spacing w:before="113" w:after="0"/>
              <w:ind w:firstLine="0"/>
              <w:jc w:val="center"/>
            </w:pPr>
            <w:r>
              <w:rPr>
                <w:sz w:val="20"/>
              </w:rPr>
              <w:t xml:space="preserve">Астана </w:t>
            </w:r>
            <w:proofErr w:type="spellStart"/>
            <w:r>
              <w:rPr>
                <w:sz w:val="20"/>
              </w:rPr>
              <w:t>қаласы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BD284F" w:rsidRDefault="00BD284F">
            <w:pPr>
              <w:spacing w:before="113" w:after="0"/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BD284F" w:rsidRDefault="00E45041">
            <w:pPr>
              <w:spacing w:before="113" w:after="0"/>
              <w:ind w:firstLine="0"/>
              <w:jc w:val="center"/>
            </w:pPr>
            <w:r>
              <w:rPr>
                <w:sz w:val="20"/>
              </w:rPr>
              <w:t>город Астана</w:t>
            </w:r>
          </w:p>
        </w:tc>
      </w:tr>
    </w:tbl>
    <w:p w:rsidR="00BD284F" w:rsidRDefault="00E45041">
      <w:pPr>
        <w:spacing w:before="240" w:after="0"/>
        <w:ind w:firstLine="0"/>
        <w:contextualSpacing/>
      </w:pP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Жоғарғы</w:t>
      </w:r>
      <w:proofErr w:type="spellEnd"/>
    </w:p>
    <w:p w:rsidR="00BD284F" w:rsidRDefault="00E45041">
      <w:pPr>
        <w:spacing w:before="240" w:after="0"/>
        <w:ind w:firstLine="0"/>
        <w:contextualSpacing/>
      </w:pPr>
      <w:proofErr w:type="spellStart"/>
      <w:r>
        <w:rPr>
          <w:b/>
          <w:color w:val="000000"/>
        </w:rPr>
        <w:t>Сотының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жанындағы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</w:t>
      </w:r>
      <w:proofErr w:type="spellEnd"/>
    </w:p>
    <w:p w:rsidR="00BD284F" w:rsidRDefault="00E45041">
      <w:pPr>
        <w:spacing w:before="240" w:after="0"/>
        <w:ind w:firstLine="0"/>
        <w:contextualSpacing/>
      </w:pPr>
      <w:proofErr w:type="spellStart"/>
      <w:r>
        <w:rPr>
          <w:b/>
          <w:color w:val="000000"/>
        </w:rPr>
        <w:t>қамтамасыз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департаменті</w:t>
      </w:r>
      <w:proofErr w:type="spellEnd"/>
      <w:r>
        <w:rPr>
          <w:b/>
          <w:color w:val="000000"/>
        </w:rPr>
        <w:t xml:space="preserve"> </w:t>
      </w:r>
    </w:p>
    <w:p w:rsidR="00BD284F" w:rsidRDefault="00E45041">
      <w:pPr>
        <w:spacing w:before="240" w:after="0"/>
        <w:ind w:firstLine="0"/>
        <w:contextualSpacing/>
      </w:pPr>
      <w:proofErr w:type="gramStart"/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Жоғарғы</w:t>
      </w:r>
      <w:proofErr w:type="spellEnd"/>
      <w:proofErr w:type="gramEnd"/>
    </w:p>
    <w:p w:rsidR="00BD284F" w:rsidRDefault="00E45041">
      <w:pPr>
        <w:spacing w:before="240" w:after="0"/>
        <w:ind w:firstLine="0"/>
        <w:contextualSpacing/>
      </w:pPr>
      <w:proofErr w:type="spellStart"/>
      <w:proofErr w:type="gramStart"/>
      <w:r>
        <w:rPr>
          <w:b/>
          <w:color w:val="000000"/>
        </w:rPr>
        <w:t>Сотының</w:t>
      </w:r>
      <w:proofErr w:type="spellEnd"/>
      <w:r>
        <w:rPr>
          <w:b/>
          <w:color w:val="000000"/>
        </w:rPr>
        <w:t xml:space="preserve"> аппараты) </w:t>
      </w:r>
      <w:proofErr w:type="spellStart"/>
      <w:r>
        <w:rPr>
          <w:b/>
          <w:color w:val="000000"/>
        </w:rPr>
        <w:t>Ішкі</w:t>
      </w:r>
      <w:proofErr w:type="spellEnd"/>
      <w:r>
        <w:rPr>
          <w:b/>
          <w:color w:val="000000"/>
        </w:rPr>
        <w:t xml:space="preserve"> аудит </w:t>
      </w:r>
      <w:proofErr w:type="spellStart"/>
      <w:r>
        <w:rPr>
          <w:b/>
          <w:color w:val="000000"/>
        </w:rPr>
        <w:t>бөлімінің</w:t>
      </w:r>
      <w:proofErr w:type="spellEnd"/>
      <w:proofErr w:type="gramEnd"/>
    </w:p>
    <w:p w:rsidR="00BD284F" w:rsidRDefault="00E45041">
      <w:pPr>
        <w:spacing w:before="240" w:after="0"/>
        <w:ind w:firstLine="0"/>
        <w:contextualSpacing/>
      </w:pPr>
      <w:r>
        <w:rPr>
          <w:b/>
          <w:color w:val="000000"/>
        </w:rPr>
        <w:t xml:space="preserve">2023 </w:t>
      </w:r>
      <w:proofErr w:type="spellStart"/>
      <w:r>
        <w:rPr>
          <w:b/>
          <w:color w:val="000000"/>
        </w:rPr>
        <w:t>жылғы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</w:t>
      </w:r>
      <w:proofErr w:type="gramStart"/>
      <w:r>
        <w:rPr>
          <w:b/>
          <w:color w:val="000000"/>
        </w:rPr>
        <w:t>к</w:t>
      </w:r>
      <w:proofErr w:type="spellEnd"/>
      <w:proofErr w:type="gramEnd"/>
      <w:r>
        <w:rPr>
          <w:b/>
          <w:color w:val="000000"/>
        </w:rPr>
        <w:t xml:space="preserve"> аудит </w:t>
      </w:r>
    </w:p>
    <w:p w:rsidR="00BD284F" w:rsidRDefault="00E45041">
      <w:pPr>
        <w:spacing w:before="240" w:after="0"/>
        <w:ind w:firstLine="0"/>
        <w:contextualSpacing/>
      </w:pPr>
      <w:proofErr w:type="spellStart"/>
      <w:r>
        <w:rPr>
          <w:b/>
          <w:color w:val="000000"/>
        </w:rPr>
        <w:t>объектілерінің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BD284F" w:rsidRDefault="00E45041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0"/>
        <w:ind w:firstLine="346"/>
        <w:contextualSpacing/>
      </w:pPr>
      <w:r>
        <w:rPr>
          <w:color w:val="000000"/>
        </w:rPr>
        <w:t xml:space="preserve">2018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19 </w:t>
      </w:r>
      <w:proofErr w:type="spellStart"/>
      <w:r>
        <w:rPr>
          <w:color w:val="000000"/>
        </w:rPr>
        <w:t>наурыздағы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Қаржы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министрінің</w:t>
      </w:r>
      <w:proofErr w:type="spellEnd"/>
      <w:r>
        <w:rPr>
          <w:color w:val="000000"/>
        </w:rPr>
        <w:t xml:space="preserve"> №392 </w:t>
      </w:r>
      <w:proofErr w:type="spellStart"/>
      <w:r>
        <w:rPr>
          <w:color w:val="000000"/>
        </w:rPr>
        <w:t>бұйрығымен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бекітілген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Ішкі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қаржылық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бақылау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жүргізу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қағидаларының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бұдан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Қағидалар</w:t>
      </w:r>
      <w:proofErr w:type="spellEnd"/>
      <w:r>
        <w:rPr>
          <w:color w:val="000000"/>
        </w:rPr>
        <w:t xml:space="preserve">) 15 </w:t>
      </w:r>
      <w:proofErr w:type="spellStart"/>
      <w:r>
        <w:rPr>
          <w:color w:val="000000"/>
        </w:rPr>
        <w:t>тармағына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сәйкес</w:t>
      </w:r>
      <w:proofErr w:type="spellEnd"/>
      <w:r>
        <w:rPr>
          <w:color w:val="000000"/>
        </w:rPr>
        <w:t>:</w:t>
      </w:r>
    </w:p>
    <w:p w:rsidR="00BD284F" w:rsidRDefault="00E45041">
      <w:pPr>
        <w:spacing w:before="240" w:after="0"/>
        <w:ind w:firstLine="346"/>
        <w:contextualSpacing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Сотын</w:t>
      </w:r>
      <w:r>
        <w:rPr>
          <w:color w:val="000000"/>
        </w:rPr>
        <w:t>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Соттардың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қамтамасыз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департаменті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Сотының</w:t>
      </w:r>
      <w:proofErr w:type="spellEnd"/>
      <w:r>
        <w:rPr>
          <w:color w:val="000000"/>
        </w:rPr>
        <w:t xml:space="preserve"> аппараты) </w:t>
      </w:r>
      <w:proofErr w:type="spellStart"/>
      <w:r>
        <w:rPr>
          <w:color w:val="000000"/>
        </w:rPr>
        <w:t>Ішкі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бөлімінің</w:t>
      </w:r>
      <w:proofErr w:type="spellEnd"/>
      <w:r>
        <w:rPr>
          <w:color w:val="000000"/>
        </w:rPr>
        <w:t xml:space="preserve"> 2023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объектілерінің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тізбесі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бекітілсін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қосымша</w:t>
      </w:r>
      <w:proofErr w:type="spellEnd"/>
      <w:r>
        <w:rPr>
          <w:color w:val="000000"/>
        </w:rPr>
        <w:t>).</w:t>
      </w:r>
    </w:p>
    <w:p w:rsidR="00BD284F" w:rsidRDefault="00E45041">
      <w:pPr>
        <w:spacing w:before="240" w:after="0"/>
        <w:ind w:firstLine="346"/>
        <w:contextualSpacing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Ішкі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бөлімі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меңгерушісінің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м.а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М.Қ.Тастыб</w:t>
      </w:r>
      <w:r>
        <w:rPr>
          <w:color w:val="000000"/>
        </w:rPr>
        <w:t>аева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жүргізуді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қаржылық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бақылау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туралы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</w:t>
      </w:r>
      <w:proofErr w:type="gramStart"/>
      <w:r>
        <w:rPr>
          <w:color w:val="000000"/>
        </w:rPr>
        <w:t>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Қағидаларға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сәйкес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ұйымдастыруын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қамтамасыз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етсін</w:t>
      </w:r>
      <w:proofErr w:type="spellEnd"/>
      <w:r>
        <w:rPr>
          <w:color w:val="000000"/>
        </w:rPr>
        <w:t>.</w:t>
      </w:r>
    </w:p>
    <w:p w:rsidR="00BD284F" w:rsidRDefault="00E45041">
      <w:pPr>
        <w:spacing w:before="240" w:after="0"/>
        <w:ind w:firstLine="346"/>
        <w:contextualSpacing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Цифрландыру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бөліміне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желтоқсанына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дейінгі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мерзімде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</w:t>
      </w:r>
      <w:r>
        <w:rPr>
          <w:color w:val="000000"/>
        </w:rPr>
        <w:t>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Сотының</w:t>
      </w:r>
      <w:proofErr w:type="spellEnd"/>
      <w:r>
        <w:rPr>
          <w:color w:val="000000"/>
        </w:rPr>
        <w:t xml:space="preserve"> интернет-</w:t>
      </w:r>
      <w:proofErr w:type="spellStart"/>
      <w:r>
        <w:rPr>
          <w:color w:val="000000"/>
        </w:rPr>
        <w:t>ресурсында</w:t>
      </w:r>
      <w:proofErr w:type="spellEnd"/>
      <w:r>
        <w:rPr>
          <w:color w:val="000000"/>
        </w:rPr>
        <w:t xml:space="preserve"> 2023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объектілерінің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тізбесін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орналастыру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>.</w:t>
      </w:r>
    </w:p>
    <w:p w:rsidR="00BD284F" w:rsidRDefault="00E45041">
      <w:pPr>
        <w:spacing w:before="240" w:after="0"/>
        <w:ind w:firstLine="346"/>
        <w:contextualSpacing/>
      </w:pPr>
      <w:r>
        <w:rPr>
          <w:color w:val="000000"/>
        </w:rPr>
        <w:t xml:space="preserve">4. Осы </w:t>
      </w:r>
      <w:proofErr w:type="spellStart"/>
      <w:r>
        <w:rPr>
          <w:color w:val="000000"/>
        </w:rPr>
        <w:t>өкімнің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орындалуын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ба</w:t>
      </w:r>
      <w:proofErr w:type="gramEnd"/>
      <w:r>
        <w:rPr>
          <w:color w:val="000000"/>
        </w:rPr>
        <w:t>қылауды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өзіме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қалдырамын</w:t>
      </w:r>
      <w:proofErr w:type="spellEnd"/>
      <w:r>
        <w:rPr>
          <w:color w:val="000000"/>
        </w:rPr>
        <w:t>.</w:t>
      </w:r>
    </w:p>
    <w:p w:rsidR="00BD284F" w:rsidRDefault="00E45041">
      <w:pPr>
        <w:spacing w:before="240" w:after="0"/>
        <w:ind w:firstLine="346"/>
        <w:contextualSpacing/>
      </w:pPr>
      <w:r>
        <w:rPr>
          <w:color w:val="000000"/>
        </w:rPr>
        <w:t xml:space="preserve">5. Осы </w:t>
      </w:r>
      <w:proofErr w:type="spellStart"/>
      <w:r>
        <w:rPr>
          <w:color w:val="000000"/>
        </w:rPr>
        <w:t>өкі</w:t>
      </w:r>
      <w:proofErr w:type="gramStart"/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қойылған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күшіне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енеді</w:t>
      </w:r>
      <w:proofErr w:type="spellEnd"/>
      <w:r>
        <w:rPr>
          <w:color w:val="000000"/>
        </w:rPr>
        <w:t>.</w:t>
      </w:r>
    </w:p>
    <w:p w:rsidR="00BD284F" w:rsidRDefault="00E45041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0"/>
        <w:ind w:firstLine="0"/>
        <w:contextualSpacing/>
      </w:pPr>
      <w:proofErr w:type="spellStart"/>
      <w:r>
        <w:rPr>
          <w:b/>
          <w:color w:val="000000"/>
        </w:rPr>
        <w:t>Басшының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м.а</w:t>
      </w:r>
      <w:proofErr w:type="spellEnd"/>
      <w:r>
        <w:rPr>
          <w:b/>
          <w:color w:val="000000"/>
        </w:rPr>
        <w:t>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 xml:space="preserve">   Н. </w:t>
      </w:r>
      <w:proofErr w:type="spellStart"/>
      <w:r>
        <w:rPr>
          <w:b/>
          <w:color w:val="000000"/>
        </w:rPr>
        <w:t>Байтілесов</w:t>
      </w:r>
      <w:proofErr w:type="spellEnd"/>
    </w:p>
    <w:p w:rsidR="00BD284F" w:rsidRDefault="00E45041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240" w:line="300" w:lineRule="exact"/>
        <w:ind w:firstLine="0"/>
        <w:contextualSpacing/>
      </w:pPr>
      <w:r>
        <w:rPr>
          <w:color w:val="000000"/>
        </w:rPr>
        <w:lastRenderedPageBreak/>
        <w:t> </w:t>
      </w:r>
    </w:p>
    <w:p w:rsidR="00BD284F" w:rsidRDefault="00E45041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>Об утверждении перечня объектов</w:t>
      </w:r>
      <w:r>
        <w:rPr>
          <w:b/>
          <w:color w:val="000000"/>
        </w:rPr>
        <w:tab/>
      </w:r>
    </w:p>
    <w:p w:rsidR="00BD284F" w:rsidRDefault="00E45041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>государственного аудита на 2023 год</w:t>
      </w:r>
    </w:p>
    <w:p w:rsidR="00BD284F" w:rsidRDefault="00E45041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 xml:space="preserve">Отдела внутреннего аудита </w:t>
      </w:r>
    </w:p>
    <w:p w:rsidR="00BD284F" w:rsidRDefault="00E45041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 xml:space="preserve">Департамента по обеспечению деятельности судов </w:t>
      </w:r>
    </w:p>
    <w:p w:rsidR="00BD284F" w:rsidRDefault="00E45041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 xml:space="preserve">при Верховном Суде Республики Казахстан </w:t>
      </w:r>
    </w:p>
    <w:p w:rsidR="00BD284F" w:rsidRDefault="00E45041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>(аппарата Верховного Суда Ре</w:t>
      </w:r>
      <w:r>
        <w:rPr>
          <w:b/>
          <w:color w:val="000000"/>
        </w:rPr>
        <w:t>спублики Казахстан)</w:t>
      </w:r>
    </w:p>
    <w:p w:rsidR="00BD284F" w:rsidRDefault="00E45041">
      <w:pPr>
        <w:spacing w:before="240" w:after="0" w:line="300" w:lineRule="exact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0" w:line="300" w:lineRule="exact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0" w:line="300" w:lineRule="exact"/>
        <w:ind w:firstLine="346"/>
        <w:contextualSpacing/>
      </w:pPr>
      <w:r>
        <w:rPr>
          <w:color w:val="000000"/>
        </w:rPr>
        <w:t>В соответствии с пунктом 15 Правил проведения внутреннего государственного аудита и финансового контроля (далее - Правила), утвержденных приказом Министра финансов Республики Казахстан №392 от 19 марта 2018 года:</w:t>
      </w:r>
    </w:p>
    <w:p w:rsidR="00BD284F" w:rsidRDefault="00E45041">
      <w:pPr>
        <w:spacing w:before="240" w:after="0" w:line="300" w:lineRule="exact"/>
        <w:ind w:firstLine="346"/>
        <w:contextualSpacing/>
      </w:pPr>
      <w:r>
        <w:rPr>
          <w:color w:val="000000"/>
        </w:rPr>
        <w:t>1.</w:t>
      </w:r>
      <w:r>
        <w:rPr>
          <w:color w:val="000000"/>
        </w:rPr>
        <w:tab/>
        <w:t xml:space="preserve">Утвердить </w:t>
      </w:r>
      <w:r>
        <w:rPr>
          <w:color w:val="000000"/>
        </w:rPr>
        <w:t xml:space="preserve">прилагаемый перечень </w:t>
      </w:r>
      <w:proofErr w:type="gramStart"/>
      <w:r>
        <w:rPr>
          <w:color w:val="000000"/>
        </w:rPr>
        <w:t>объектов государственного аудита Отдела внутреннего аудита Департамента</w:t>
      </w:r>
      <w:proofErr w:type="gramEnd"/>
      <w:r>
        <w:rPr>
          <w:color w:val="000000"/>
        </w:rPr>
        <w:t xml:space="preserve"> по обеспечению деятельности судов при Верховном Суде Республики Казахстан (аппарата Верховного Суда Республики Казахстан) на 2023 год (приложение).</w:t>
      </w:r>
    </w:p>
    <w:p w:rsidR="00BD284F" w:rsidRDefault="00E45041">
      <w:pPr>
        <w:spacing w:before="240" w:after="0" w:line="300" w:lineRule="exact"/>
        <w:ind w:firstLine="346"/>
        <w:contextualSpacing/>
      </w:pPr>
      <w:r>
        <w:rPr>
          <w:color w:val="000000"/>
        </w:rPr>
        <w:t>2.</w:t>
      </w:r>
      <w:r>
        <w:rPr>
          <w:color w:val="000000"/>
        </w:rPr>
        <w:tab/>
      </w:r>
      <w:proofErr w:type="spellStart"/>
      <w:r>
        <w:rPr>
          <w:color w:val="000000"/>
        </w:rPr>
        <w:t>И.о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аведующ</w:t>
      </w:r>
      <w:r>
        <w:rPr>
          <w:color w:val="000000"/>
        </w:rPr>
        <w:t>его</w:t>
      </w:r>
      <w:proofErr w:type="spellEnd"/>
      <w:r>
        <w:rPr>
          <w:color w:val="000000"/>
        </w:rPr>
        <w:t xml:space="preserve"> Отдела внутреннего аудита </w:t>
      </w:r>
      <w:proofErr w:type="spellStart"/>
      <w:r>
        <w:rPr>
          <w:color w:val="000000"/>
        </w:rPr>
        <w:t>Тастыбаевой</w:t>
      </w:r>
      <w:proofErr w:type="spellEnd"/>
      <w:r>
        <w:rPr>
          <w:color w:val="000000"/>
        </w:rPr>
        <w:t xml:space="preserve"> М.К. обеспечить организацию проведения государственного аудита в соответствии с Законом Республики Казахстан «О государственном аудите и финансовом контроле» и Правил.</w:t>
      </w:r>
    </w:p>
    <w:p w:rsidR="00BD284F" w:rsidRDefault="00E45041">
      <w:pPr>
        <w:spacing w:before="240" w:after="0" w:line="300" w:lineRule="exact"/>
        <w:ind w:firstLine="346"/>
        <w:contextualSpacing/>
      </w:pPr>
      <w:r>
        <w:rPr>
          <w:color w:val="000000"/>
        </w:rPr>
        <w:t>3.</w:t>
      </w:r>
      <w:r>
        <w:rPr>
          <w:color w:val="000000"/>
        </w:rPr>
        <w:tab/>
        <w:t xml:space="preserve">Отделу </w:t>
      </w:r>
      <w:proofErr w:type="spellStart"/>
      <w:r>
        <w:rPr>
          <w:color w:val="000000"/>
        </w:rPr>
        <w:t>цифровизации</w:t>
      </w:r>
      <w:proofErr w:type="spellEnd"/>
      <w:r>
        <w:rPr>
          <w:color w:val="000000"/>
        </w:rPr>
        <w:t xml:space="preserve"> в срок до 29 декабря 20</w:t>
      </w:r>
      <w:r>
        <w:rPr>
          <w:color w:val="000000"/>
        </w:rPr>
        <w:t>22 года необходимо разместить на   </w:t>
      </w:r>
      <w:proofErr w:type="spellStart"/>
      <w:r>
        <w:rPr>
          <w:color w:val="000000"/>
        </w:rPr>
        <w:t>интернет-ресурсе</w:t>
      </w:r>
      <w:proofErr w:type="spellEnd"/>
      <w:r>
        <w:rPr>
          <w:color w:val="000000"/>
        </w:rPr>
        <w:t xml:space="preserve"> Верховного Суда Республики Казахстан Перечень объектов государственного аудита на 2023 год.</w:t>
      </w:r>
    </w:p>
    <w:p w:rsidR="00BD284F" w:rsidRDefault="00E45041">
      <w:pPr>
        <w:spacing w:before="240" w:after="0" w:line="300" w:lineRule="exact"/>
        <w:ind w:firstLine="346"/>
        <w:contextualSpacing/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оставляю за собой.</w:t>
      </w:r>
    </w:p>
    <w:p w:rsidR="00BD284F" w:rsidRDefault="00E45041">
      <w:pPr>
        <w:spacing w:before="240" w:after="0" w:line="300" w:lineRule="exact"/>
        <w:ind w:firstLine="346"/>
        <w:contextualSpacing/>
      </w:pPr>
      <w:r>
        <w:rPr>
          <w:color w:val="000000"/>
        </w:rPr>
        <w:t xml:space="preserve">5. Настоящее распоряжение вступает в силу </w:t>
      </w:r>
      <w:r>
        <w:rPr>
          <w:color w:val="000000"/>
        </w:rPr>
        <w:t>со дня подписания.</w:t>
      </w:r>
    </w:p>
    <w:p w:rsidR="00BD284F" w:rsidRDefault="00E45041">
      <w:pPr>
        <w:spacing w:before="240" w:after="0" w:line="300" w:lineRule="exact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0" w:line="300" w:lineRule="exact"/>
        <w:ind w:firstLine="0"/>
        <w:contextualSpacing/>
      </w:pPr>
      <w:r>
        <w:rPr>
          <w:color w:val="000000"/>
        </w:rPr>
        <w:t> </w:t>
      </w:r>
    </w:p>
    <w:p w:rsidR="00BD284F" w:rsidRDefault="00E45041">
      <w:pPr>
        <w:spacing w:before="240" w:after="0" w:line="300" w:lineRule="exact"/>
        <w:ind w:firstLine="0"/>
        <w:contextualSpacing/>
      </w:pPr>
      <w:proofErr w:type="spellStart"/>
      <w:r>
        <w:rPr>
          <w:b/>
          <w:color w:val="000000"/>
        </w:rPr>
        <w:t>И.о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уководителя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  Н. </w:t>
      </w:r>
      <w:proofErr w:type="spellStart"/>
      <w:r>
        <w:rPr>
          <w:b/>
          <w:color w:val="000000"/>
        </w:rPr>
        <w:t>Байтилесов</w:t>
      </w:r>
      <w:proofErr w:type="spellEnd"/>
      <w:r>
        <w:rPr>
          <w:b/>
          <w:color w:val="000000"/>
        </w:rPr>
        <w:t xml:space="preserve"> </w:t>
      </w:r>
    </w:p>
    <w:p w:rsidR="00BD284F" w:rsidRDefault="00E45041">
      <w:pPr>
        <w:spacing w:before="240" w:after="240"/>
        <w:ind w:firstLine="0"/>
        <w:contextualSpacing/>
      </w:pPr>
      <w:r>
        <w:rPr>
          <w:color w:val="000000"/>
        </w:rPr>
        <w:t> </w:t>
      </w:r>
    </w:p>
    <w:p w:rsidR="00BD284F" w:rsidRDefault="00BD284F">
      <w:pPr>
        <w:tabs>
          <w:tab w:val="left" w:pos="1687"/>
        </w:tabs>
        <w:spacing w:before="120" w:after="120"/>
        <w:ind w:firstLine="0"/>
      </w:pPr>
    </w:p>
    <w:p w:rsidR="00BD284F" w:rsidRDefault="00BD284F">
      <w:pPr>
        <w:ind w:firstLine="0"/>
      </w:pPr>
    </w:p>
    <w:sectPr w:rsidR="00BD284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41" w:rsidRDefault="00E45041">
      <w:pPr>
        <w:spacing w:after="0"/>
      </w:pPr>
      <w:r>
        <w:separator/>
      </w:r>
    </w:p>
  </w:endnote>
  <w:endnote w:type="continuationSeparator" w:id="0">
    <w:p w:rsidR="00E45041" w:rsidRDefault="00E450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4F" w:rsidRDefault="00E45041">
    <w:pPr>
      <w:pStyle w:val="14"/>
      <w:tabs>
        <w:tab w:val="clear" w:pos="4677"/>
        <w:tab w:val="clear" w:pos="9355"/>
      </w:tabs>
      <w:ind w:firstLine="0"/>
      <w:rPr>
        <w:i/>
        <w:sz w:val="18"/>
      </w:rPr>
    </w:pPr>
    <w:r>
      <w:rPr>
        <w:i/>
        <w:color w:val="000000"/>
        <w:sz w:val="18"/>
      </w:rPr>
      <w:t xml:space="preserve">Данный документ согласно пункту 1 статьи 7 ЗРК от 7 января 2003 года "Об электронном документе и </w:t>
    </w:r>
    <w:r>
      <w:rPr>
        <w:i/>
        <w:color w:val="000000"/>
        <w:sz w:val="18"/>
      </w:rPr>
      <w:t>электронной цифровой подписи" равнозначен документу на бумажном носителе.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41" w:rsidRDefault="00E45041">
      <w:pPr>
        <w:spacing w:after="0"/>
      </w:pPr>
      <w:r>
        <w:separator/>
      </w:r>
    </w:p>
  </w:footnote>
  <w:footnote w:type="continuationSeparator" w:id="0">
    <w:p w:rsidR="00E45041" w:rsidRDefault="00E450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4F" w:rsidRDefault="00BD284F">
    <w:pPr>
      <w:pStyle w:val="13"/>
      <w:tabs>
        <w:tab w:val="clear" w:pos="4677"/>
        <w:tab w:val="clear" w:pos="9355"/>
      </w:tabs>
    </w:pPr>
  </w:p>
  <w:p w:rsidR="00BD284F" w:rsidRDefault="00E45041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left:0;text-align:left;margin-left:5pt;margin-top:50pt;width:25pt;height:600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left:0;text-align:left;margin-left:15pt;margin-top:50pt;width:25pt;height:60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left:0;text-align:left;margin-left:570pt;margin-top:250pt;width:25pt;height:400pt;z-index:-251655168;mso-position-horizontal-relative:page;mso-position-vertical-relative:page">
          <v:imagedata r:id="rId4" o:title=""/>
          <w10:wrap anchorx="page" anchory="page"/>
        </v:shape>
      </w:pict>
    </w:r>
    <w:r>
      <w:pict>
        <v:shape id="_x0000_s3077" type="#_x0000_t75" style="position:absolute;left:0;text-align:left;margin-left:7pt;margin-top:750pt;width:40pt;height:40pt;z-index:-251654144;mso-position-horizontal-relative:page;mso-position-vertical-relative:page">
          <v:imagedata r:id="rId5" o:title=""/>
          <w10:wrap anchorx="page" anchory="page"/>
        </v:shape>
      </w:pict>
    </w:r>
    <w:r>
      <w:pict>
        <v:shape id="_x0000_s3078" type="#_x0000_t75" style="position:absolute;left:0;text-align:left;margin-left:11pt;margin-top:790pt;width:200pt;height:25pt;z-index:-251653120;mso-position-horizontal-relative:page;mso-position-vertical-relative:page">
          <v:imagedata r:id="rId6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B5BEC0FC">
      <w:start w:val="1"/>
      <w:numFmt w:val="decimal"/>
      <w:lvlText w:val="%1."/>
      <w:lvlJc w:val="left"/>
      <w:pPr>
        <w:ind w:left="720" w:hanging="354"/>
      </w:pPr>
      <w:rPr>
        <w:rFonts w:ascii="Times New Roman" w:eastAsia="Times New Roman" w:hAnsi="Times New Roman" w:cs="Times New Roman" w:hint="default"/>
      </w:rPr>
    </w:lvl>
    <w:lvl w:ilvl="1" w:tplc="0D748EB2">
      <w:start w:val="1"/>
      <w:numFmt w:val="lowerLetter"/>
      <w:lvlText w:val="%2."/>
      <w:lvlJc w:val="left"/>
      <w:pPr>
        <w:ind w:left="1440" w:hanging="354"/>
      </w:pPr>
      <w:rPr>
        <w:rFonts w:ascii="Times New Roman" w:eastAsia="Times New Roman" w:hAnsi="Times New Roman" w:cs="Times New Roman" w:hint="default"/>
      </w:rPr>
    </w:lvl>
    <w:lvl w:ilvl="2" w:tplc="B0A8CA24">
      <w:start w:val="1"/>
      <w:numFmt w:val="lowerRoman"/>
      <w:lvlText w:val="%3."/>
      <w:lvlJc w:val="right"/>
      <w:pPr>
        <w:ind w:left="2160" w:hanging="174"/>
      </w:pPr>
      <w:rPr>
        <w:rFonts w:ascii="Times New Roman" w:eastAsia="Times New Roman" w:hAnsi="Times New Roman" w:cs="Times New Roman" w:hint="default"/>
      </w:rPr>
    </w:lvl>
    <w:lvl w:ilvl="3" w:tplc="56905FE6">
      <w:start w:val="1"/>
      <w:numFmt w:val="decimal"/>
      <w:lvlText w:val="%4."/>
      <w:lvlJc w:val="left"/>
      <w:pPr>
        <w:ind w:left="2880" w:hanging="354"/>
      </w:pPr>
      <w:rPr>
        <w:rFonts w:ascii="Times New Roman" w:eastAsia="Times New Roman" w:hAnsi="Times New Roman" w:cs="Times New Roman" w:hint="default"/>
      </w:rPr>
    </w:lvl>
    <w:lvl w:ilvl="4" w:tplc="930822CE">
      <w:start w:val="1"/>
      <w:numFmt w:val="lowerLetter"/>
      <w:lvlText w:val="%5."/>
      <w:lvlJc w:val="left"/>
      <w:pPr>
        <w:ind w:left="3600" w:hanging="354"/>
      </w:pPr>
      <w:rPr>
        <w:rFonts w:ascii="Times New Roman" w:eastAsia="Times New Roman" w:hAnsi="Times New Roman" w:cs="Times New Roman" w:hint="default"/>
      </w:rPr>
    </w:lvl>
    <w:lvl w:ilvl="5" w:tplc="969E9ACA">
      <w:start w:val="1"/>
      <w:numFmt w:val="lowerRoman"/>
      <w:lvlText w:val="%6."/>
      <w:lvlJc w:val="right"/>
      <w:pPr>
        <w:ind w:left="4320" w:hanging="174"/>
      </w:pPr>
      <w:rPr>
        <w:rFonts w:ascii="Times New Roman" w:eastAsia="Times New Roman" w:hAnsi="Times New Roman" w:cs="Times New Roman" w:hint="default"/>
      </w:rPr>
    </w:lvl>
    <w:lvl w:ilvl="6" w:tplc="CCE645C2">
      <w:start w:val="1"/>
      <w:numFmt w:val="decimal"/>
      <w:lvlText w:val="%7."/>
      <w:lvlJc w:val="left"/>
      <w:pPr>
        <w:ind w:left="5040" w:hanging="354"/>
      </w:pPr>
      <w:rPr>
        <w:rFonts w:ascii="Times New Roman" w:eastAsia="Times New Roman" w:hAnsi="Times New Roman" w:cs="Times New Roman" w:hint="default"/>
      </w:rPr>
    </w:lvl>
    <w:lvl w:ilvl="7" w:tplc="B8B82072">
      <w:start w:val="1"/>
      <w:numFmt w:val="lowerLetter"/>
      <w:lvlText w:val="%8."/>
      <w:lvlJc w:val="left"/>
      <w:pPr>
        <w:ind w:left="5760" w:hanging="354"/>
      </w:pPr>
      <w:rPr>
        <w:rFonts w:ascii="Times New Roman" w:eastAsia="Times New Roman" w:hAnsi="Times New Roman" w:cs="Times New Roman" w:hint="default"/>
      </w:rPr>
    </w:lvl>
    <w:lvl w:ilvl="8" w:tplc="045A3508">
      <w:start w:val="1"/>
      <w:numFmt w:val="lowerRoman"/>
      <w:lvlText w:val="%9."/>
      <w:lvlJc w:val="right"/>
      <w:pPr>
        <w:ind w:left="6480" w:hanging="174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346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F"/>
    <w:rsid w:val="000A6054"/>
    <w:rsid w:val="00BD284F"/>
    <w:rsid w:val="00E4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paragraph" w:styleId="a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paragraph" w:styleId="a5">
    <w:name w:val="end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7">
    <w:name w:val="TOC Heading"/>
    <w:uiPriority w:val="39"/>
    <w:unhideWhenUsed/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0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2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pPr>
      <w:spacing w:line="240" w:lineRule="auto"/>
    </w:pPr>
  </w:style>
  <w:style w:type="character" w:customStyle="1" w:styleId="ac">
    <w:name w:val="Верхний колонтитул Знак"/>
    <w:basedOn w:val="a0"/>
    <w:uiPriority w:val="99"/>
  </w:style>
  <w:style w:type="character" w:customStyle="1" w:styleId="ad">
    <w:name w:val="Нижний колонтитул Знак"/>
    <w:basedOn w:val="a0"/>
    <w:uiPriority w:val="99"/>
  </w:style>
  <w:style w:type="character" w:customStyle="1" w:styleId="ae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f">
    <w:name w:val="Адрес суда Знак"/>
    <w:basedOn w:val="ae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f0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f1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2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3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4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5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6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7">
    <w:name w:val="List"/>
    <w:basedOn w:val="TextBody"/>
  </w:style>
  <w:style w:type="paragraph" w:customStyle="1" w:styleId="12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3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4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8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9">
    <w:name w:val="Адрес суда"/>
    <w:basedOn w:val="af8"/>
    <w:qFormat/>
    <w:rPr>
      <w:b w:val="0"/>
      <w:caps w:val="0"/>
      <w:sz w:val="16"/>
      <w:lang w:val="ru-RU"/>
    </w:rPr>
  </w:style>
  <w:style w:type="paragraph" w:styleId="afa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b">
    <w:name w:val="Subtitle"/>
    <w:basedOn w:val="a"/>
    <w:uiPriority w:val="11"/>
    <w:rPr>
      <w:color w:val="5A5A5A"/>
      <w:spacing w:val="15"/>
      <w:sz w:val="22"/>
    </w:rPr>
  </w:style>
  <w:style w:type="paragraph" w:styleId="afc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paragraph" w:styleId="a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paragraph" w:styleId="a5">
    <w:name w:val="end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7">
    <w:name w:val="TOC Heading"/>
    <w:uiPriority w:val="39"/>
    <w:unhideWhenUsed/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0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2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pPr>
      <w:spacing w:line="240" w:lineRule="auto"/>
    </w:pPr>
  </w:style>
  <w:style w:type="character" w:customStyle="1" w:styleId="ac">
    <w:name w:val="Верхний колонтитул Знак"/>
    <w:basedOn w:val="a0"/>
    <w:uiPriority w:val="99"/>
  </w:style>
  <w:style w:type="character" w:customStyle="1" w:styleId="ad">
    <w:name w:val="Нижний колонтитул Знак"/>
    <w:basedOn w:val="a0"/>
    <w:uiPriority w:val="99"/>
  </w:style>
  <w:style w:type="character" w:customStyle="1" w:styleId="ae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f">
    <w:name w:val="Адрес суда Знак"/>
    <w:basedOn w:val="ae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f0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f1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2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3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4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5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6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7">
    <w:name w:val="List"/>
    <w:basedOn w:val="TextBody"/>
  </w:style>
  <w:style w:type="paragraph" w:customStyle="1" w:styleId="12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3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4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8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9">
    <w:name w:val="Адрес суда"/>
    <w:basedOn w:val="af8"/>
    <w:qFormat/>
    <w:rPr>
      <w:b w:val="0"/>
      <w:caps w:val="0"/>
      <w:sz w:val="16"/>
      <w:lang w:val="ru-RU"/>
    </w:rPr>
  </w:style>
  <w:style w:type="paragraph" w:styleId="afa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b">
    <w:name w:val="Subtitle"/>
    <w:basedOn w:val="a"/>
    <w:uiPriority w:val="11"/>
    <w:rPr>
      <w:color w:val="5A5A5A"/>
      <w:spacing w:val="15"/>
      <w:sz w:val="22"/>
    </w:rPr>
  </w:style>
  <w:style w:type="paragraph" w:styleId="afc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ТАСТЫБАЕВА МАХАББАТ КАИРЖАНОВНА</dc:creator>
  <cp:lastModifiedBy>ТАСТЫБАЕВА МАХАББАТ КАИРЖАНОВНА</cp:lastModifiedBy>
  <cp:revision>2</cp:revision>
  <dcterms:created xsi:type="dcterms:W3CDTF">2022-12-26T05:08:00Z</dcterms:created>
  <dcterms:modified xsi:type="dcterms:W3CDTF">2022-12-26T05:08:00Z</dcterms:modified>
</cp:coreProperties>
</file>