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DF" w:rsidRDefault="005A51DF" w:rsidP="002545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Споры с участием инвесторов, теория и практика их рассмотрения</w:t>
      </w:r>
    </w:p>
    <w:p w:rsidR="002545D3" w:rsidRDefault="002545D3" w:rsidP="00CB07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17A" w:rsidRDefault="0085317A" w:rsidP="0025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7A">
        <w:rPr>
          <w:rFonts w:ascii="Times New Roman" w:hAnsi="Times New Roman" w:cs="Times New Roman"/>
          <w:sz w:val="28"/>
          <w:szCs w:val="28"/>
        </w:rPr>
        <w:t xml:space="preserve">В целях реализации шага 23 Плана нации Верховным Судом проведена реформа по созданию отдельного судопроизводства по инвестиционным спорам, которое выразилось в принятии нового </w:t>
      </w:r>
      <w:proofErr w:type="gramStart"/>
      <w:r w:rsidRPr="0085317A">
        <w:rPr>
          <w:rFonts w:ascii="Times New Roman" w:hAnsi="Times New Roman" w:cs="Times New Roman"/>
          <w:sz w:val="28"/>
          <w:szCs w:val="28"/>
        </w:rPr>
        <w:t>гражданского-процессуального</w:t>
      </w:r>
      <w:proofErr w:type="gramEnd"/>
      <w:r w:rsidRPr="0085317A">
        <w:rPr>
          <w:rFonts w:ascii="Times New Roman" w:hAnsi="Times New Roman" w:cs="Times New Roman"/>
          <w:sz w:val="28"/>
          <w:szCs w:val="28"/>
        </w:rPr>
        <w:t xml:space="preserve"> кодекса, предусматривающего рассмотрение споров с участием инвесторов по правилам суда первой инстанции судом города Астаны и специализированной судебной коллегией Верховного Суда.</w:t>
      </w:r>
      <w:r w:rsidRPr="0085317A">
        <w:rPr>
          <w:rFonts w:ascii="Times New Roman" w:hAnsi="Times New Roman" w:cs="Times New Roman"/>
          <w:sz w:val="28"/>
          <w:szCs w:val="28"/>
        </w:rPr>
        <w:tab/>
      </w:r>
    </w:p>
    <w:p w:rsidR="0085317A" w:rsidRPr="0085317A" w:rsidRDefault="0085317A" w:rsidP="0025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7A">
        <w:rPr>
          <w:rFonts w:ascii="Times New Roman" w:hAnsi="Times New Roman" w:cs="Times New Roman"/>
          <w:sz w:val="28"/>
          <w:szCs w:val="28"/>
        </w:rPr>
        <w:t>В связи с ведением в действие указанных норм процессуального кодекса в суде города Астаны организован специализированный состав для рассмотрения</w:t>
      </w:r>
      <w:proofErr w:type="gramEnd"/>
      <w:r w:rsidRPr="0085317A">
        <w:rPr>
          <w:rFonts w:ascii="Times New Roman" w:hAnsi="Times New Roman" w:cs="Times New Roman"/>
          <w:sz w:val="28"/>
          <w:szCs w:val="28"/>
        </w:rPr>
        <w:t xml:space="preserve"> инвестиционных споров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17A" w:rsidRDefault="009D686C" w:rsidP="002545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9563D">
        <w:rPr>
          <w:rFonts w:ascii="Times New Roman" w:hAnsi="Times New Roman"/>
          <w:color w:val="000000"/>
          <w:sz w:val="28"/>
          <w:szCs w:val="28"/>
        </w:rPr>
        <w:t xml:space="preserve"> 2016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B9563D">
        <w:rPr>
          <w:rFonts w:ascii="Times New Roman" w:hAnsi="Times New Roman"/>
          <w:color w:val="000000"/>
          <w:sz w:val="28"/>
          <w:szCs w:val="28"/>
        </w:rPr>
        <w:t xml:space="preserve"> в суд города Астаны поступило </w:t>
      </w:r>
      <w:r w:rsidR="0085317A">
        <w:rPr>
          <w:rFonts w:ascii="Times New Roman" w:hAnsi="Times New Roman"/>
          <w:color w:val="000000"/>
          <w:sz w:val="28"/>
          <w:szCs w:val="28"/>
        </w:rPr>
        <w:t>73</w:t>
      </w:r>
      <w:r w:rsidR="00B9563D">
        <w:rPr>
          <w:rFonts w:ascii="Times New Roman" w:hAnsi="Times New Roman"/>
          <w:color w:val="000000"/>
          <w:sz w:val="28"/>
          <w:szCs w:val="28"/>
        </w:rPr>
        <w:t xml:space="preserve"> дел и заявлений по инвестиционным спорам</w:t>
      </w:r>
      <w:r w:rsidR="0085317A">
        <w:rPr>
          <w:rFonts w:ascii="Times New Roman" w:hAnsi="Times New Roman"/>
          <w:color w:val="000000"/>
          <w:sz w:val="28"/>
          <w:szCs w:val="28"/>
        </w:rPr>
        <w:t>,</w:t>
      </w:r>
      <w:r w:rsidR="00D3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63D">
        <w:rPr>
          <w:rFonts w:ascii="Times New Roman" w:hAnsi="Times New Roman"/>
          <w:color w:val="000000"/>
          <w:sz w:val="28"/>
          <w:szCs w:val="28"/>
        </w:rPr>
        <w:t xml:space="preserve">из которых возвращено – </w:t>
      </w:r>
      <w:r w:rsidR="0085317A">
        <w:rPr>
          <w:rFonts w:ascii="Times New Roman" w:hAnsi="Times New Roman"/>
          <w:color w:val="000000"/>
          <w:sz w:val="28"/>
          <w:szCs w:val="28"/>
        </w:rPr>
        <w:t>22.</w:t>
      </w:r>
      <w:r w:rsidR="00B956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63D" w:rsidRDefault="009D686C" w:rsidP="002545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9563D">
        <w:rPr>
          <w:rFonts w:ascii="Times New Roman" w:hAnsi="Times New Roman"/>
          <w:color w:val="000000"/>
          <w:sz w:val="28"/>
          <w:szCs w:val="28"/>
        </w:rPr>
        <w:t xml:space="preserve">сего производством окончено </w:t>
      </w:r>
      <w:r w:rsidR="005E2EFC">
        <w:rPr>
          <w:rFonts w:ascii="Times New Roman" w:hAnsi="Times New Roman"/>
          <w:color w:val="000000"/>
          <w:sz w:val="28"/>
          <w:szCs w:val="28"/>
        </w:rPr>
        <w:t>44</w:t>
      </w:r>
      <w:r w:rsidR="00B9563D">
        <w:rPr>
          <w:rFonts w:ascii="Times New Roman" w:hAnsi="Times New Roman"/>
          <w:color w:val="000000"/>
          <w:sz w:val="28"/>
          <w:szCs w:val="28"/>
        </w:rPr>
        <w:t xml:space="preserve"> дел</w:t>
      </w:r>
      <w:r w:rsidR="0085317A">
        <w:rPr>
          <w:rFonts w:ascii="Times New Roman" w:hAnsi="Times New Roman"/>
          <w:color w:val="000000"/>
          <w:sz w:val="28"/>
          <w:szCs w:val="28"/>
        </w:rPr>
        <w:t>а</w:t>
      </w:r>
      <w:r w:rsidR="00B9563D">
        <w:rPr>
          <w:rFonts w:ascii="Times New Roman" w:hAnsi="Times New Roman"/>
          <w:color w:val="000000"/>
          <w:sz w:val="28"/>
          <w:szCs w:val="28"/>
        </w:rPr>
        <w:t>, из них 2</w:t>
      </w:r>
      <w:r w:rsidR="005E2EFC">
        <w:rPr>
          <w:rFonts w:ascii="Times New Roman" w:hAnsi="Times New Roman"/>
          <w:color w:val="000000"/>
          <w:sz w:val="28"/>
          <w:szCs w:val="28"/>
        </w:rPr>
        <w:t>9</w:t>
      </w:r>
      <w:r w:rsidR="00B9563D">
        <w:rPr>
          <w:rFonts w:ascii="Times New Roman" w:hAnsi="Times New Roman"/>
          <w:color w:val="000000"/>
          <w:sz w:val="28"/>
          <w:szCs w:val="28"/>
        </w:rPr>
        <w:t xml:space="preserve"> с вынесением решения, 11 </w:t>
      </w:r>
      <w:r w:rsidR="0085317A">
        <w:rPr>
          <w:rFonts w:ascii="Times New Roman" w:hAnsi="Times New Roman"/>
          <w:color w:val="000000"/>
          <w:sz w:val="28"/>
          <w:szCs w:val="28"/>
        </w:rPr>
        <w:t>дел направлены по подсудности, 3</w:t>
      </w:r>
      <w:r w:rsidR="00B9563D">
        <w:rPr>
          <w:rFonts w:ascii="Times New Roman" w:hAnsi="Times New Roman"/>
          <w:color w:val="000000"/>
          <w:sz w:val="28"/>
          <w:szCs w:val="28"/>
        </w:rPr>
        <w:t xml:space="preserve"> заявления оставлены без рассмотрения, </w:t>
      </w:r>
      <w:r w:rsidR="006622E4">
        <w:rPr>
          <w:rFonts w:ascii="Times New Roman" w:hAnsi="Times New Roman"/>
          <w:color w:val="000000"/>
          <w:sz w:val="28"/>
          <w:szCs w:val="28"/>
        </w:rPr>
        <w:t>производство по 1 делу прекращено.</w:t>
      </w:r>
    </w:p>
    <w:p w:rsidR="00532DEA" w:rsidRDefault="005506A2" w:rsidP="00532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5317A">
        <w:rPr>
          <w:rFonts w:ascii="Times New Roman" w:hAnsi="Times New Roman"/>
          <w:color w:val="000000"/>
          <w:sz w:val="28"/>
          <w:szCs w:val="28"/>
        </w:rPr>
        <w:t>В</w:t>
      </w:r>
      <w:r w:rsidR="00532DEA">
        <w:rPr>
          <w:rFonts w:ascii="Times New Roman" w:hAnsi="Times New Roman"/>
          <w:sz w:val="28"/>
          <w:szCs w:val="28"/>
        </w:rPr>
        <w:t xml:space="preserve"> основном иски предъявляются </w:t>
      </w:r>
      <w:r w:rsidR="00761287">
        <w:rPr>
          <w:rFonts w:ascii="Times New Roman" w:hAnsi="Times New Roman"/>
          <w:sz w:val="28"/>
          <w:szCs w:val="28"/>
        </w:rPr>
        <w:t xml:space="preserve">хозяйствующими субъектами </w:t>
      </w:r>
      <w:r w:rsidR="00532DEA">
        <w:rPr>
          <w:rFonts w:ascii="Times New Roman" w:hAnsi="Times New Roman"/>
          <w:sz w:val="28"/>
          <w:szCs w:val="28"/>
        </w:rPr>
        <w:t xml:space="preserve">к уполномоченным </w:t>
      </w:r>
      <w:r w:rsidR="001908E3">
        <w:rPr>
          <w:rFonts w:ascii="Times New Roman" w:hAnsi="Times New Roman"/>
          <w:sz w:val="28"/>
          <w:szCs w:val="28"/>
        </w:rPr>
        <w:t xml:space="preserve">государственным </w:t>
      </w:r>
      <w:r w:rsidR="00532DEA">
        <w:rPr>
          <w:rFonts w:ascii="Times New Roman" w:hAnsi="Times New Roman"/>
          <w:sz w:val="28"/>
          <w:szCs w:val="28"/>
        </w:rPr>
        <w:t xml:space="preserve">органам. Так, от общего количества поступивших заявлений, </w:t>
      </w:r>
      <w:r w:rsidR="00761287">
        <w:rPr>
          <w:rFonts w:ascii="Times New Roman" w:hAnsi="Times New Roman"/>
          <w:sz w:val="28"/>
          <w:szCs w:val="28"/>
        </w:rPr>
        <w:t>хозяйствующими субъектами</w:t>
      </w:r>
      <w:r w:rsidR="001908E3">
        <w:rPr>
          <w:rFonts w:ascii="Times New Roman" w:hAnsi="Times New Roman"/>
          <w:sz w:val="28"/>
          <w:szCs w:val="28"/>
        </w:rPr>
        <w:t xml:space="preserve"> подано</w:t>
      </w:r>
      <w:r w:rsidR="00532DEA">
        <w:rPr>
          <w:rFonts w:ascii="Times New Roman" w:hAnsi="Times New Roman"/>
          <w:sz w:val="28"/>
          <w:szCs w:val="28"/>
        </w:rPr>
        <w:t xml:space="preserve"> 4</w:t>
      </w:r>
      <w:r w:rsidR="00013AE9">
        <w:rPr>
          <w:rFonts w:ascii="Times New Roman" w:hAnsi="Times New Roman"/>
          <w:sz w:val="28"/>
          <w:szCs w:val="28"/>
        </w:rPr>
        <w:t xml:space="preserve">9 </w:t>
      </w:r>
      <w:r w:rsidR="001908E3">
        <w:rPr>
          <w:rFonts w:ascii="Times New Roman" w:hAnsi="Times New Roman"/>
          <w:sz w:val="28"/>
          <w:szCs w:val="28"/>
        </w:rPr>
        <w:t>заявлени</w:t>
      </w:r>
      <w:r w:rsidR="00BB70C8">
        <w:rPr>
          <w:rFonts w:ascii="Times New Roman" w:hAnsi="Times New Roman"/>
          <w:sz w:val="28"/>
          <w:szCs w:val="28"/>
        </w:rPr>
        <w:t>й</w:t>
      </w:r>
      <w:r w:rsidR="001908E3">
        <w:rPr>
          <w:rFonts w:ascii="Times New Roman" w:hAnsi="Times New Roman"/>
          <w:sz w:val="28"/>
          <w:szCs w:val="28"/>
        </w:rPr>
        <w:t>.</w:t>
      </w:r>
      <w:r w:rsidR="00532DEA">
        <w:rPr>
          <w:rFonts w:ascii="Times New Roman" w:hAnsi="Times New Roman"/>
          <w:sz w:val="28"/>
          <w:szCs w:val="28"/>
        </w:rPr>
        <w:t xml:space="preserve"> </w:t>
      </w:r>
    </w:p>
    <w:p w:rsidR="00532DEA" w:rsidRDefault="00532DEA" w:rsidP="00C27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19 </w:t>
      </w:r>
      <w:r w:rsidR="001908E3">
        <w:rPr>
          <w:rFonts w:ascii="Times New Roman" w:hAnsi="Times New Roman"/>
          <w:sz w:val="28"/>
          <w:szCs w:val="28"/>
        </w:rPr>
        <w:t>искам требования предъявлялись</w:t>
      </w:r>
      <w:r>
        <w:rPr>
          <w:rFonts w:ascii="Times New Roman" w:hAnsi="Times New Roman"/>
          <w:sz w:val="28"/>
          <w:szCs w:val="28"/>
        </w:rPr>
        <w:t xml:space="preserve"> уполном</w:t>
      </w:r>
      <w:r w:rsidR="001908E3">
        <w:rPr>
          <w:rFonts w:ascii="Times New Roman" w:hAnsi="Times New Roman"/>
          <w:sz w:val="28"/>
          <w:szCs w:val="28"/>
        </w:rPr>
        <w:t>оченными государственными органами.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45B" w:rsidRDefault="00DC3D17" w:rsidP="004B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39F8">
        <w:rPr>
          <w:rFonts w:ascii="Times New Roman" w:hAnsi="Times New Roman"/>
          <w:sz w:val="28"/>
          <w:szCs w:val="28"/>
        </w:rPr>
        <w:t>оступи</w:t>
      </w:r>
      <w:r>
        <w:rPr>
          <w:rFonts w:ascii="Times New Roman" w:hAnsi="Times New Roman"/>
          <w:sz w:val="28"/>
          <w:szCs w:val="28"/>
        </w:rPr>
        <w:t xml:space="preserve">вшие </w:t>
      </w:r>
      <w:r w:rsidR="001839F8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 и иски</w:t>
      </w:r>
      <w:r w:rsidR="001839F8">
        <w:rPr>
          <w:rFonts w:ascii="Times New Roman" w:hAnsi="Times New Roman"/>
          <w:sz w:val="28"/>
          <w:szCs w:val="28"/>
        </w:rPr>
        <w:t>, можно разделить на следующие виды споров</w:t>
      </w:r>
      <w:r>
        <w:rPr>
          <w:rFonts w:ascii="Times New Roman" w:hAnsi="Times New Roman"/>
          <w:sz w:val="28"/>
          <w:szCs w:val="28"/>
        </w:rPr>
        <w:t xml:space="preserve"> в области следующего законодательства</w:t>
      </w:r>
      <w:r w:rsidR="001839F8">
        <w:rPr>
          <w:rFonts w:ascii="Times New Roman" w:hAnsi="Times New Roman"/>
          <w:sz w:val="28"/>
          <w:szCs w:val="28"/>
        </w:rPr>
        <w:t>:</w:t>
      </w:r>
      <w:r w:rsidR="004B6481">
        <w:rPr>
          <w:rFonts w:ascii="Times New Roman" w:hAnsi="Times New Roman"/>
          <w:sz w:val="28"/>
          <w:szCs w:val="28"/>
        </w:rPr>
        <w:t xml:space="preserve"> </w:t>
      </w:r>
    </w:p>
    <w:p w:rsidR="0095545B" w:rsidRDefault="001839F8" w:rsidP="004B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F422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="00DC3D17"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sz w:val="28"/>
          <w:szCs w:val="28"/>
        </w:rPr>
        <w:t xml:space="preserve"> налогово</w:t>
      </w:r>
      <w:r w:rsidR="00DC3D17">
        <w:rPr>
          <w:rFonts w:ascii="Times New Roman" w:hAnsi="Times New Roman"/>
          <w:sz w:val="28"/>
          <w:szCs w:val="28"/>
        </w:rPr>
        <w:t>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5545B" w:rsidRDefault="001839F8" w:rsidP="004B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таможенно</w:t>
      </w:r>
      <w:r w:rsidR="00DC3D1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5545B" w:rsidRDefault="001839F8" w:rsidP="004B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– экологическо</w:t>
      </w:r>
      <w:r w:rsidR="00DC3D1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5545B" w:rsidRDefault="001839F8" w:rsidP="004B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земельно</w:t>
      </w:r>
      <w:r w:rsidR="00DC3D1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5545B" w:rsidRDefault="001839F8" w:rsidP="004B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трудово</w:t>
      </w:r>
      <w:r w:rsidR="00DC3D1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5545B" w:rsidRDefault="001839F8" w:rsidP="004B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действий по обжалованию действий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6426C" w:rsidRDefault="00E6426C" w:rsidP="004B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 сфере договорных обязательств</w:t>
      </w:r>
    </w:p>
    <w:p w:rsidR="001839F8" w:rsidRDefault="001839F8" w:rsidP="004B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08E7" w:rsidRDefault="009908E7" w:rsidP="00C27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8E7" w:rsidRDefault="009908E7" w:rsidP="00C272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09B" w:rsidRDefault="002225A7" w:rsidP="00F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5A7">
        <w:rPr>
          <w:rFonts w:ascii="Times New Roman" w:hAnsi="Times New Roman" w:cs="Times New Roman"/>
          <w:sz w:val="28"/>
          <w:szCs w:val="28"/>
        </w:rPr>
        <w:t>Основаниями возвра</w:t>
      </w:r>
      <w:r>
        <w:rPr>
          <w:rFonts w:ascii="Times New Roman" w:hAnsi="Times New Roman" w:cs="Times New Roman"/>
          <w:sz w:val="28"/>
          <w:szCs w:val="28"/>
        </w:rPr>
        <w:t xml:space="preserve">щения исковых заявлений послужили следующие обстоятельства: </w:t>
      </w:r>
    </w:p>
    <w:p w:rsidR="00DF309B" w:rsidRDefault="00DF309B" w:rsidP="00F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5A7">
        <w:rPr>
          <w:rFonts w:ascii="Times New Roman" w:hAnsi="Times New Roman" w:cs="Times New Roman"/>
          <w:sz w:val="28"/>
          <w:szCs w:val="28"/>
        </w:rPr>
        <w:t>н</w:t>
      </w:r>
      <w:r w:rsidR="002225A7" w:rsidRPr="002225A7">
        <w:rPr>
          <w:rFonts w:ascii="Times New Roman" w:hAnsi="Times New Roman" w:cs="Times New Roman"/>
          <w:sz w:val="28"/>
          <w:szCs w:val="28"/>
        </w:rPr>
        <w:t>е соблюдение установленного законом для данной категории дел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25A7" w:rsidRPr="002225A7">
        <w:rPr>
          <w:rFonts w:ascii="Times New Roman" w:hAnsi="Times New Roman" w:cs="Times New Roman"/>
          <w:sz w:val="28"/>
          <w:szCs w:val="28"/>
        </w:rPr>
        <w:t xml:space="preserve"> досудебного урегулирования спора и возможность применения этого порядка не утрачена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309B" w:rsidRDefault="00DF309B" w:rsidP="00F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A7">
        <w:rPr>
          <w:rFonts w:ascii="Times New Roman" w:hAnsi="Times New Roman" w:cs="Times New Roman"/>
          <w:sz w:val="28"/>
          <w:szCs w:val="28"/>
        </w:rPr>
        <w:t xml:space="preserve"> </w:t>
      </w:r>
      <w:r w:rsidR="002225A7" w:rsidRPr="002225A7">
        <w:rPr>
          <w:rFonts w:ascii="Times New Roman" w:hAnsi="Times New Roman" w:cs="Times New Roman"/>
          <w:sz w:val="28"/>
          <w:szCs w:val="28"/>
        </w:rPr>
        <w:t>дело не подсудно данному суду, поскольку не относится к инвестиционным спорам и спорам, связанным с инвестиционной деятельностью инвестора;</w:t>
      </w:r>
      <w:r w:rsidR="00222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09B" w:rsidRDefault="00DF309B" w:rsidP="00F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5A7" w:rsidRPr="002225A7">
        <w:rPr>
          <w:rFonts w:ascii="Times New Roman" w:hAnsi="Times New Roman" w:cs="Times New Roman"/>
          <w:sz w:val="28"/>
          <w:szCs w:val="28"/>
        </w:rPr>
        <w:t xml:space="preserve">к иску не приобщены доказательства, подтверждающие инвестиционную деятельность и на стадии принятия искового заявления не </w:t>
      </w:r>
      <w:proofErr w:type="gramStart"/>
      <w:r w:rsidR="002225A7" w:rsidRPr="002225A7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="002225A7" w:rsidRPr="002225A7">
        <w:rPr>
          <w:rFonts w:ascii="Times New Roman" w:hAnsi="Times New Roman" w:cs="Times New Roman"/>
          <w:sz w:val="28"/>
          <w:szCs w:val="28"/>
        </w:rPr>
        <w:t xml:space="preserve"> проверить подсудность спора суду города Астаны</w:t>
      </w:r>
      <w:r w:rsidR="002225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09B" w:rsidRDefault="00DF309B" w:rsidP="00F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25A7" w:rsidRPr="002225A7">
        <w:rPr>
          <w:rFonts w:ascii="Times New Roman" w:hAnsi="Times New Roman" w:cs="Times New Roman"/>
          <w:sz w:val="28"/>
          <w:szCs w:val="28"/>
        </w:rPr>
        <w:t xml:space="preserve">исковое заявление подписано лицом, не имеющим полномочий на его подписание; </w:t>
      </w:r>
    </w:p>
    <w:p w:rsidR="002225A7" w:rsidRDefault="00DF309B" w:rsidP="00F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A7" w:rsidRPr="009838DB">
        <w:rPr>
          <w:rFonts w:ascii="Times New Roman" w:hAnsi="Times New Roman"/>
          <w:sz w:val="28"/>
          <w:szCs w:val="28"/>
        </w:rPr>
        <w:t>истцом заявлено о возвращении поданного им искового заявления</w:t>
      </w:r>
      <w:r w:rsidR="002225A7">
        <w:rPr>
          <w:rFonts w:ascii="Times New Roman" w:hAnsi="Times New Roman"/>
          <w:sz w:val="28"/>
          <w:szCs w:val="28"/>
        </w:rPr>
        <w:t>.</w:t>
      </w:r>
    </w:p>
    <w:p w:rsidR="002225A7" w:rsidRDefault="00DF309B" w:rsidP="00DF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225A7">
        <w:rPr>
          <w:rFonts w:ascii="Times New Roman" w:hAnsi="Times New Roman" w:cs="Times New Roman"/>
          <w:sz w:val="28"/>
          <w:szCs w:val="28"/>
        </w:rPr>
        <w:t xml:space="preserve"> возвращен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222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225A7">
        <w:rPr>
          <w:rFonts w:ascii="Times New Roman" w:hAnsi="Times New Roman" w:cs="Times New Roman"/>
          <w:sz w:val="28"/>
          <w:szCs w:val="28"/>
        </w:rPr>
        <w:t xml:space="preserve"> заявлений, 8 заявлений возвращены в связи с неподсудностью дела суду г</w:t>
      </w:r>
      <w:r w:rsidR="00046A5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225A7">
        <w:rPr>
          <w:rFonts w:ascii="Times New Roman" w:hAnsi="Times New Roman" w:cs="Times New Roman"/>
          <w:sz w:val="28"/>
          <w:szCs w:val="28"/>
        </w:rPr>
        <w:t>Астаны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09B" w:rsidRDefault="00DF309B" w:rsidP="00F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возврата заявлений свидетельствует о том, что по настоящее время возникают вопросы по определению подсудности споров с участием инвесторов.</w:t>
      </w:r>
    </w:p>
    <w:p w:rsidR="002225A7" w:rsidRPr="002225A7" w:rsidRDefault="00214DAD" w:rsidP="00F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225A7" w:rsidRPr="002225A7">
        <w:rPr>
          <w:rFonts w:ascii="Times New Roman" w:hAnsi="Times New Roman" w:cs="Times New Roman"/>
          <w:sz w:val="28"/>
          <w:szCs w:val="28"/>
        </w:rPr>
        <w:t xml:space="preserve">ТОО обратилось в суд 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2225A7" w:rsidRPr="002225A7">
        <w:rPr>
          <w:rFonts w:ascii="Times New Roman" w:hAnsi="Times New Roman" w:cs="Times New Roman"/>
          <w:sz w:val="28"/>
          <w:szCs w:val="28"/>
        </w:rPr>
        <w:t xml:space="preserve"> о признании незаконным и отмене заключения инспектора труда по несчастному случаю на</w:t>
      </w:r>
      <w:r w:rsidR="00351BA5">
        <w:rPr>
          <w:rFonts w:ascii="Times New Roman" w:hAnsi="Times New Roman" w:cs="Times New Roman"/>
          <w:sz w:val="28"/>
          <w:szCs w:val="28"/>
        </w:rPr>
        <w:t xml:space="preserve"> производстве с тяжелым исходом.</w:t>
      </w:r>
      <w:r w:rsidR="002225A7" w:rsidRPr="002225A7">
        <w:rPr>
          <w:rFonts w:ascii="Times New Roman" w:hAnsi="Times New Roman" w:cs="Times New Roman"/>
          <w:sz w:val="28"/>
          <w:szCs w:val="28"/>
        </w:rPr>
        <w:t xml:space="preserve"> Из содержания заявления следует, что оспаривается заключение уполномоченного органа, составленного по факту несчастного случая, произошедшего с работником ТОО на производстве, то есть спор вытекает из трудового законодательства. Согласно п.</w:t>
      </w:r>
      <w:r w:rsidR="002225A7">
        <w:rPr>
          <w:rFonts w:ascii="Times New Roman" w:hAnsi="Times New Roman" w:cs="Times New Roman"/>
          <w:sz w:val="28"/>
          <w:szCs w:val="28"/>
        </w:rPr>
        <w:t xml:space="preserve"> </w:t>
      </w:r>
      <w:r w:rsidR="002225A7" w:rsidRPr="002225A7">
        <w:rPr>
          <w:rFonts w:ascii="Times New Roman" w:hAnsi="Times New Roman" w:cs="Times New Roman"/>
          <w:sz w:val="28"/>
          <w:szCs w:val="28"/>
        </w:rPr>
        <w:t>5 ст.</w:t>
      </w:r>
      <w:r w:rsidR="002225A7">
        <w:rPr>
          <w:rFonts w:ascii="Times New Roman" w:hAnsi="Times New Roman" w:cs="Times New Roman"/>
          <w:sz w:val="28"/>
          <w:szCs w:val="28"/>
        </w:rPr>
        <w:t xml:space="preserve"> </w:t>
      </w:r>
      <w:r w:rsidR="002225A7" w:rsidRPr="002225A7">
        <w:rPr>
          <w:rFonts w:ascii="Times New Roman" w:hAnsi="Times New Roman" w:cs="Times New Roman"/>
          <w:sz w:val="28"/>
          <w:szCs w:val="28"/>
        </w:rPr>
        <w:t>27 ГПК</w:t>
      </w:r>
      <w:r w:rsidR="002225A7">
        <w:rPr>
          <w:rFonts w:ascii="Times New Roman" w:hAnsi="Times New Roman" w:cs="Times New Roman"/>
          <w:sz w:val="28"/>
          <w:szCs w:val="28"/>
        </w:rPr>
        <w:t xml:space="preserve"> </w:t>
      </w:r>
      <w:r w:rsidR="002225A7" w:rsidRPr="002225A7">
        <w:rPr>
          <w:rFonts w:ascii="Times New Roman" w:hAnsi="Times New Roman" w:cs="Times New Roman"/>
          <w:sz w:val="28"/>
          <w:szCs w:val="28"/>
        </w:rPr>
        <w:t xml:space="preserve"> указанный иск подсуден СМЭС. </w:t>
      </w:r>
    </w:p>
    <w:p w:rsidR="00046A5A" w:rsidRDefault="00046A5A" w:rsidP="00F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 города Астаны поступило заявление АО  к Межрегиональному департаменту геологии и недропользования Министерства по инвестициям и развитию Республики Казахстан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Центрказнедра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признании незаконным и отмене акта о результатах выборочной проверки.</w:t>
      </w:r>
    </w:p>
    <w:p w:rsidR="00046A5A" w:rsidRDefault="00046A5A" w:rsidP="00FC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заявлении отсутствовали сведения об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АО и к заявлению не приобщены доказательства, подтверждающие инвестиционную деятельность указанного акционерного общества. Также в заявлении не приведены доводы, в чем заключено нарушение прав заявителя оспоренным актом и какие последствия повлекли для заявителя результаты выборочной проверки.</w:t>
      </w:r>
    </w:p>
    <w:p w:rsidR="00046A5A" w:rsidRDefault="00046A5A" w:rsidP="00FC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этой связи на стадии принятия заявления не представилось возможным проверить подсудность указанного спора не только суду города Астаны, но и оспариванию акта в порядке гражданского судопроизводства,  по</w:t>
      </w:r>
      <w:r w:rsidR="002C08C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тому, заявление </w:t>
      </w:r>
      <w:r w:rsidR="00CD60EE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возвращено </w:t>
      </w:r>
      <w:r>
        <w:rPr>
          <w:rFonts w:ascii="Times New Roman" w:hAnsi="Times New Roman" w:cs="Times New Roman"/>
          <w:sz w:val="28"/>
          <w:szCs w:val="28"/>
          <w:lang w:val="kk-KZ"/>
        </w:rPr>
        <w:t>как не соответствующее требованиям ст. 148 ГПК РК.</w:t>
      </w:r>
    </w:p>
    <w:p w:rsidR="000D42AE" w:rsidRDefault="000D42AE" w:rsidP="00F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A5A" w:rsidRDefault="00046A5A" w:rsidP="00F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8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пределением суда города Астаны </w:t>
      </w:r>
      <w:r w:rsidR="00F825D0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возвращен</w:t>
      </w:r>
      <w:r w:rsidR="00F825D0">
        <w:rPr>
          <w:rFonts w:ascii="Times New Roman" w:hAnsi="Times New Roman" w:cs="Times New Roman"/>
          <w:sz w:val="28"/>
          <w:szCs w:val="28"/>
        </w:rPr>
        <w:t>ы два</w:t>
      </w:r>
      <w:r>
        <w:rPr>
          <w:rFonts w:ascii="Times New Roman" w:hAnsi="Times New Roman" w:cs="Times New Roman"/>
          <w:sz w:val="28"/>
          <w:szCs w:val="28"/>
        </w:rPr>
        <w:t xml:space="preserve"> исков</w:t>
      </w:r>
      <w:r w:rsidR="00F825D0">
        <w:rPr>
          <w:rFonts w:ascii="Times New Roman" w:hAnsi="Times New Roman" w:cs="Times New Roman"/>
          <w:sz w:val="28"/>
          <w:szCs w:val="28"/>
        </w:rPr>
        <w:t>ых заявления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F825D0">
        <w:rPr>
          <w:rFonts w:ascii="Times New Roman" w:hAnsi="Times New Roman" w:cs="Times New Roman"/>
          <w:sz w:val="28"/>
          <w:szCs w:val="28"/>
        </w:rPr>
        <w:t>а</w:t>
      </w:r>
      <w:r w:rsidR="0027582E">
        <w:rPr>
          <w:rFonts w:ascii="Times New Roman" w:hAnsi="Times New Roman" w:cs="Times New Roman"/>
          <w:sz w:val="28"/>
          <w:szCs w:val="28"/>
        </w:rPr>
        <w:t xml:space="preserve"> экологий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6D6">
        <w:rPr>
          <w:rFonts w:ascii="Times New Roman" w:hAnsi="Times New Roman" w:cs="Times New Roman"/>
          <w:sz w:val="28"/>
          <w:szCs w:val="28"/>
        </w:rPr>
        <w:t xml:space="preserve">предъявленные </w:t>
      </w:r>
      <w:r w:rsidR="00F825D0">
        <w:rPr>
          <w:rFonts w:ascii="Times New Roman" w:hAnsi="Times New Roman" w:cs="Times New Roman"/>
          <w:sz w:val="28"/>
          <w:szCs w:val="28"/>
        </w:rPr>
        <w:t xml:space="preserve">к компании </w:t>
      </w:r>
      <w:r w:rsidR="00BB46D6">
        <w:rPr>
          <w:rFonts w:ascii="Times New Roman" w:hAnsi="Times New Roman" w:cs="Times New Roman"/>
          <w:sz w:val="28"/>
          <w:szCs w:val="28"/>
        </w:rPr>
        <w:t>о возмещении ущерба, причиненного окружающей среде.</w:t>
      </w:r>
    </w:p>
    <w:p w:rsidR="00046A5A" w:rsidRDefault="00046A5A" w:rsidP="00FC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Возвращая поданное исковое заявление, суд пришел к выводам, что  требования о возмещении ущерба, предъявлены в связи с нарушением ответчиком экологического законодательства, то есть спор возник из деликтных обязательств инвестора. Кроме того, для подтверждения инвестиционной деятельности или инвестиционного спора, обязательно наличие контракта с уполномоченным государственным органом. Заявление не содер</w:t>
      </w:r>
      <w:r w:rsidR="002C08C1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ало сведений об инвестиционной деятельности </w:t>
      </w:r>
      <w:r w:rsidR="00F825D0">
        <w:rPr>
          <w:rFonts w:ascii="Times New Roman" w:hAnsi="Times New Roman" w:cs="Times New Roman"/>
          <w:sz w:val="28"/>
          <w:szCs w:val="28"/>
          <w:lang w:val="kk-KZ"/>
        </w:rPr>
        <w:t xml:space="preserve">компании </w:t>
      </w:r>
      <w:r>
        <w:rPr>
          <w:rFonts w:ascii="Times New Roman" w:hAnsi="Times New Roman" w:cs="Times New Roman"/>
          <w:sz w:val="28"/>
          <w:szCs w:val="28"/>
        </w:rPr>
        <w:t xml:space="preserve">и к заявлению не приобщены доказательства, подтверждающие инвестиционную деятельность указанной компании. </w:t>
      </w:r>
      <w:r w:rsidR="00F825D0">
        <w:rPr>
          <w:rFonts w:ascii="Times New Roman" w:hAnsi="Times New Roman" w:cs="Times New Roman"/>
          <w:sz w:val="28"/>
          <w:szCs w:val="28"/>
        </w:rPr>
        <w:t>Суд посчитал, что и</w:t>
      </w:r>
      <w:r>
        <w:rPr>
          <w:rFonts w:ascii="Times New Roman" w:hAnsi="Times New Roman" w:cs="Times New Roman"/>
          <w:sz w:val="28"/>
          <w:szCs w:val="28"/>
        </w:rPr>
        <w:t>сковое заявление обосновано нарушением экологического законодательства, то есть спор не вытекает из договорных обязательств, по</w:t>
      </w:r>
      <w:r w:rsidR="00C1712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тому не подпадает под понятие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инвестиционного спора или вытекающего из иной инвестиционной деятельности инвестора.</w:t>
      </w:r>
    </w:p>
    <w:p w:rsidR="00046A5A" w:rsidRDefault="00046A5A" w:rsidP="00F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129">
        <w:rPr>
          <w:rFonts w:ascii="Times New Roman" w:hAnsi="Times New Roman" w:cs="Times New Roman"/>
          <w:sz w:val="28"/>
          <w:szCs w:val="28"/>
        </w:rPr>
        <w:t xml:space="preserve">С указанными выводами суда не согласилась вышестоящая инстанция. </w:t>
      </w:r>
    </w:p>
    <w:p w:rsidR="00FC7772" w:rsidRDefault="00FC7772" w:rsidP="002C08C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Отменяя определение</w:t>
      </w:r>
      <w:r w:rsidR="00C17129">
        <w:rPr>
          <w:rFonts w:ascii="Times New Roman" w:hAnsi="Times New Roman" w:cs="Times New Roman"/>
          <w:sz w:val="28"/>
          <w:szCs w:val="28"/>
        </w:rPr>
        <w:t xml:space="preserve"> суда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7129">
        <w:rPr>
          <w:rFonts w:ascii="Times New Roman" w:hAnsi="Times New Roman" w:cs="Times New Roman"/>
          <w:sz w:val="28"/>
          <w:szCs w:val="28"/>
        </w:rPr>
        <w:t>апелляционная инстанция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="00C17129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2C08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огласно письм</w:t>
      </w:r>
      <w:r w:rsidR="002C08C1"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области </w:t>
      </w:r>
      <w:r w:rsidR="00E578C0">
        <w:rPr>
          <w:rFonts w:ascii="Times New Roman" w:eastAsia="Times New Roman" w:hAnsi="Times New Roman" w:cs="Times New Roman"/>
          <w:sz w:val="28"/>
        </w:rPr>
        <w:t>компания</w:t>
      </w:r>
      <w:r>
        <w:rPr>
          <w:rFonts w:ascii="Times New Roman" w:eastAsia="Times New Roman" w:hAnsi="Times New Roman" w:cs="Times New Roman"/>
          <w:sz w:val="28"/>
        </w:rPr>
        <w:t xml:space="preserve"> значится в списке инвесторов и относится к крупным инвесторам. </w:t>
      </w:r>
      <w:r w:rsidR="00E578C0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соответствии со статьей 296 Предпринимательского кодекса вышеуказанный спор является инвестиционным спором, вытекающим из договорных обязательств между инвестором и государственным органом, в связи с инвестиционной деятельностью инвестора. </w:t>
      </w:r>
    </w:p>
    <w:p w:rsidR="002225A7" w:rsidRDefault="0098279C" w:rsidP="0089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Верховным </w:t>
      </w:r>
      <w:r w:rsidR="00C87B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удом даны разъяснения </w:t>
      </w:r>
      <w:r w:rsidR="00894293">
        <w:rPr>
          <w:rFonts w:ascii="Times New Roman" w:hAnsi="Times New Roman" w:cs="Times New Roman"/>
          <w:sz w:val="28"/>
          <w:szCs w:val="28"/>
        </w:rPr>
        <w:t xml:space="preserve">о том, кто является инвестором, что подразумевается под инвестиционным спором и спором, вытекающим из инвестиционный деятельности, </w:t>
      </w:r>
      <w:r>
        <w:rPr>
          <w:rFonts w:ascii="Times New Roman" w:hAnsi="Times New Roman" w:cs="Times New Roman"/>
          <w:sz w:val="28"/>
          <w:szCs w:val="28"/>
        </w:rPr>
        <w:t>по подсудности</w:t>
      </w:r>
      <w:r w:rsidR="00894293">
        <w:rPr>
          <w:rFonts w:ascii="Times New Roman" w:hAnsi="Times New Roman" w:cs="Times New Roman"/>
          <w:sz w:val="28"/>
          <w:szCs w:val="28"/>
        </w:rPr>
        <w:t xml:space="preserve"> инвестиционных споров и какие документы, необходимо представлять суду для подтверждения подсудности спора суду города Астаны или Верховному Суду.</w:t>
      </w:r>
      <w:proofErr w:type="gramEnd"/>
      <w:r w:rsidR="00894293">
        <w:rPr>
          <w:rFonts w:ascii="Times New Roman" w:hAnsi="Times New Roman" w:cs="Times New Roman"/>
          <w:sz w:val="28"/>
          <w:szCs w:val="28"/>
        </w:rPr>
        <w:t xml:space="preserve"> Указанное разъяснение размещено на сайте Верховного суда.</w:t>
      </w:r>
    </w:p>
    <w:p w:rsidR="003A6878" w:rsidRDefault="003A6878" w:rsidP="00894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несмотря на наличие такого разъяснения, инвесторы, уполномоченные государственные органы не придерживаются этих рекомендации и в подаваемых суду заявлениях не всегда указывают </w:t>
      </w:r>
      <w:r w:rsidR="00A26E25">
        <w:rPr>
          <w:rFonts w:ascii="Times New Roman" w:hAnsi="Times New Roman" w:cs="Times New Roman"/>
          <w:sz w:val="28"/>
          <w:szCs w:val="28"/>
        </w:rPr>
        <w:t>основания обращения по подсудности в суд города Астаны, какой инвестиционной деятельностью занимается лицо, являюще</w:t>
      </w:r>
      <w:r w:rsidR="0027582E">
        <w:rPr>
          <w:rFonts w:ascii="Times New Roman" w:hAnsi="Times New Roman" w:cs="Times New Roman"/>
          <w:sz w:val="28"/>
          <w:szCs w:val="28"/>
        </w:rPr>
        <w:t>го</w:t>
      </w:r>
      <w:r w:rsidR="00A26E25">
        <w:rPr>
          <w:rFonts w:ascii="Times New Roman" w:hAnsi="Times New Roman" w:cs="Times New Roman"/>
          <w:sz w:val="28"/>
          <w:szCs w:val="28"/>
        </w:rPr>
        <w:t>ся стороной спора, не приобщают подтверждающие документы в виде контракта, заключенного с государственным органом либо другие подтверждающие документы.</w:t>
      </w:r>
      <w:proofErr w:type="gramEnd"/>
    </w:p>
    <w:p w:rsidR="003B3F99" w:rsidRPr="003B3F99" w:rsidRDefault="003B3F99" w:rsidP="00497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99">
        <w:rPr>
          <w:rFonts w:ascii="Times New Roman" w:hAnsi="Times New Roman" w:cs="Times New Roman"/>
          <w:sz w:val="28"/>
          <w:szCs w:val="28"/>
        </w:rPr>
        <w:t>Из числа возбужденных дел, 2 иска оставлены без рассмотрения ввиду подачи истцами заявлений о возврате иска и</w:t>
      </w:r>
      <w:r w:rsidR="0049775B">
        <w:rPr>
          <w:rFonts w:ascii="Times New Roman" w:hAnsi="Times New Roman" w:cs="Times New Roman"/>
          <w:sz w:val="28"/>
          <w:szCs w:val="28"/>
        </w:rPr>
        <w:t xml:space="preserve"> оставлении их без рассмотрения, так как в ходе подготовки стороны спора решили урегулировать спор вне суда.</w:t>
      </w:r>
      <w:r w:rsidRPr="003B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A7" w:rsidRDefault="002225A7" w:rsidP="002225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E47D9" w:rsidRDefault="00611E62" w:rsidP="00611E6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одному гражданскому делу, где оспаривалось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E967D3">
        <w:rPr>
          <w:rFonts w:ascii="Times New Roman" w:hAnsi="Times New Roman" w:cs="Times New Roman"/>
          <w:sz w:val="28"/>
          <w:szCs w:val="28"/>
        </w:rPr>
        <w:t xml:space="preserve"> по результатам камерального контроля</w:t>
      </w:r>
      <w:r>
        <w:rPr>
          <w:rFonts w:ascii="Times New Roman" w:hAnsi="Times New Roman" w:cs="Times New Roman"/>
          <w:sz w:val="28"/>
          <w:szCs w:val="28"/>
        </w:rPr>
        <w:t>, производство</w:t>
      </w:r>
      <w:r w:rsidR="00E967D3">
        <w:rPr>
          <w:rFonts w:ascii="Times New Roman" w:hAnsi="Times New Roman" w:cs="Times New Roman"/>
          <w:sz w:val="28"/>
          <w:szCs w:val="28"/>
        </w:rPr>
        <w:t xml:space="preserve"> прекращено </w:t>
      </w:r>
      <w:r>
        <w:rPr>
          <w:rFonts w:ascii="Times New Roman" w:hAnsi="Times New Roman" w:cs="Times New Roman"/>
          <w:sz w:val="28"/>
          <w:szCs w:val="28"/>
        </w:rPr>
        <w:t xml:space="preserve">как не подлежащее рассмотрению в порядке гражданского судопроизводства. </w:t>
      </w:r>
    </w:p>
    <w:p w:rsidR="001E47D9" w:rsidRDefault="00611E62" w:rsidP="003602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</w:t>
      </w:r>
      <w:r w:rsidR="001E47D9">
        <w:rPr>
          <w:sz w:val="28"/>
          <w:szCs w:val="28"/>
        </w:rPr>
        <w:t>бжалова</w:t>
      </w:r>
      <w:r>
        <w:rPr>
          <w:sz w:val="28"/>
          <w:szCs w:val="28"/>
        </w:rPr>
        <w:t>ла уведомление</w:t>
      </w:r>
      <w:r w:rsidR="001E47D9">
        <w:rPr>
          <w:sz w:val="28"/>
          <w:szCs w:val="28"/>
        </w:rPr>
        <w:t xml:space="preserve"> в вышестоящий налоговый орган, </w:t>
      </w:r>
      <w:r>
        <w:rPr>
          <w:sz w:val="28"/>
          <w:szCs w:val="28"/>
        </w:rPr>
        <w:t xml:space="preserve">то есть </w:t>
      </w:r>
      <w:r w:rsidR="001E47D9">
        <w:rPr>
          <w:sz w:val="28"/>
          <w:szCs w:val="28"/>
        </w:rPr>
        <w:t xml:space="preserve">Компанией выбран один из трех способов исполнения уведомления по результатам камерального контроля, предусмотренного п.2 ст.587 Налогового кодекса. </w:t>
      </w:r>
    </w:p>
    <w:p w:rsidR="001E47D9" w:rsidRDefault="001E47D9" w:rsidP="00360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ст.65 Закона «О правовых актах» правовой акт прекращает свое действие с момента исполнения его требований или содержащихся в нем поручении лицами, которым адресован данный правовой акт.</w:t>
      </w:r>
    </w:p>
    <w:p w:rsidR="001E47D9" w:rsidRDefault="00611E62" w:rsidP="00360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</w:t>
      </w:r>
      <w:r w:rsidR="001E47D9">
        <w:rPr>
          <w:rFonts w:ascii="Times New Roman" w:hAnsi="Times New Roman" w:cs="Times New Roman"/>
          <w:sz w:val="28"/>
        </w:rPr>
        <w:t>споренное уведомление Компанией исполнено путем обжалования его в вышестоящий налоговый орган, в связи с чем</w:t>
      </w:r>
      <w:r w:rsidR="00ED3AE1">
        <w:rPr>
          <w:rFonts w:ascii="Times New Roman" w:hAnsi="Times New Roman" w:cs="Times New Roman"/>
          <w:sz w:val="28"/>
        </w:rPr>
        <w:t>,</w:t>
      </w:r>
      <w:r w:rsidR="001E47D9">
        <w:rPr>
          <w:rFonts w:ascii="Times New Roman" w:hAnsi="Times New Roman" w:cs="Times New Roman"/>
          <w:sz w:val="28"/>
        </w:rPr>
        <w:t xml:space="preserve"> уведомление прекратило свое действие.</w:t>
      </w:r>
    </w:p>
    <w:p w:rsidR="001E47D9" w:rsidRDefault="001E47D9" w:rsidP="00360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 таких обстоятельствах суд </w:t>
      </w:r>
      <w:r w:rsidR="00ED3AE1">
        <w:rPr>
          <w:rFonts w:ascii="Times New Roman" w:hAnsi="Times New Roman" w:cs="Times New Roman"/>
          <w:sz w:val="28"/>
        </w:rPr>
        <w:t>пришел</w:t>
      </w:r>
      <w:r>
        <w:rPr>
          <w:rFonts w:ascii="Times New Roman" w:hAnsi="Times New Roman" w:cs="Times New Roman"/>
          <w:sz w:val="28"/>
        </w:rPr>
        <w:t xml:space="preserve"> к выводу о прекращении производства по данному делу</w:t>
      </w:r>
      <w:r w:rsidR="00ED3A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не подлежащее рассмотрению в порядке гражданского судопроизводства.</w:t>
      </w:r>
    </w:p>
    <w:p w:rsidR="002225A7" w:rsidRDefault="002225A7" w:rsidP="0036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F1A" w:rsidRDefault="00511F1A" w:rsidP="003602C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>Анализ</w:t>
      </w:r>
      <w:r w:rsidR="00C87B3E">
        <w:rPr>
          <w:rFonts w:ascii="Times New Roman" w:eastAsia="Times New Roman" w:hAnsi="Times New Roman" w:cs="Times New Roman"/>
          <w:color w:val="000000"/>
          <w:sz w:val="28"/>
        </w:rPr>
        <w:t xml:space="preserve"> возврата </w:t>
      </w:r>
      <w:proofErr w:type="gramStart"/>
      <w:r w:rsidR="00C87B3E">
        <w:rPr>
          <w:rFonts w:ascii="Times New Roman" w:eastAsia="Times New Roman" w:hAnsi="Times New Roman" w:cs="Times New Roman"/>
          <w:color w:val="000000"/>
          <w:sz w:val="28"/>
        </w:rPr>
        <w:t>заявлении</w:t>
      </w:r>
      <w:proofErr w:type="gramEnd"/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показывает, что и для экономических судов Республики Казахстан, и для сторон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составляет сложность определение инвестиционного спора и спора, вытекающего из инвестиционной деятельности, и, как следствие, подсудность </w:t>
      </w:r>
      <w:r w:rsidR="0027582E">
        <w:rPr>
          <w:rFonts w:ascii="Times New Roman" w:eastAsia="Times New Roman" w:hAnsi="Times New Roman" w:cs="Times New Roman"/>
          <w:color w:val="000000"/>
          <w:sz w:val="28"/>
        </w:rPr>
        <w:t xml:space="preserve">этих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гражданских дел суду 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орода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Астаны. </w:t>
      </w:r>
    </w:p>
    <w:p w:rsidR="00511F1A" w:rsidRDefault="00511F1A" w:rsidP="003602C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 w:hint="cs"/>
          <w:color w:val="000000"/>
          <w:sz w:val="28"/>
        </w:rPr>
        <w:t>В суд города Астаны по подсудности поступило гражданское дело по заявлению ТОО к РГУ «Управление государственных доходов</w:t>
      </w:r>
      <w:r w:rsidR="002539C0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о признании </w:t>
      </w:r>
      <w:proofErr w:type="gramStart"/>
      <w:r>
        <w:rPr>
          <w:rFonts w:ascii="Times New Roman" w:eastAsia="Times New Roman" w:hAnsi="Times New Roman" w:cs="Times New Roman" w:hint="cs"/>
          <w:color w:val="000000"/>
          <w:sz w:val="28"/>
        </w:rPr>
        <w:t>незаконным</w:t>
      </w:r>
      <w:proofErr w:type="gramEnd"/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и отмене решения таможенного органа, акта камеральной таможенной проверки, уведомления.</w:t>
      </w:r>
    </w:p>
    <w:p w:rsidR="00511F1A" w:rsidRDefault="00511F1A" w:rsidP="003602C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 w:hint="cs"/>
          <w:color w:val="000000"/>
          <w:sz w:val="28"/>
        </w:rPr>
        <w:t>Основанием изменения подсудности в определении специализированного межрайонного экономического суда указано, что спор по данному делу связан с инвестиционной деятельностью инвестора, так как заявитель вкладывает имущество в увеличение фиксированных активов, используемых для предпринимательской деятельности, поэтому является инвестором.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11F1A" w:rsidRDefault="00511F1A" w:rsidP="003602C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Из заявления следует, что заявитель импортировал в Казахстан детские подгузники. По </w:t>
      </w:r>
      <w:proofErr w:type="gramStart"/>
      <w:r>
        <w:rPr>
          <w:rFonts w:ascii="Times New Roman" w:eastAsia="Times New Roman" w:hAnsi="Times New Roman" w:cs="Times New Roman" w:hint="cs"/>
          <w:color w:val="000000"/>
          <w:sz w:val="28"/>
        </w:rPr>
        <w:t>результатам камеральной таможенной проверки, уполномоченным органом составлен</w:t>
      </w:r>
      <w:proofErr w:type="gramEnd"/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акт и вынесено уведомление об устранении нарушении в связи с изменением кода классификации товара. Уведомлением </w:t>
      </w:r>
      <w:proofErr w:type="spellStart"/>
      <w:r>
        <w:rPr>
          <w:rFonts w:ascii="Times New Roman" w:eastAsia="Times New Roman" w:hAnsi="Times New Roman" w:cs="Times New Roman" w:hint="cs"/>
          <w:color w:val="000000"/>
          <w:sz w:val="28"/>
        </w:rPr>
        <w:t>доначислена</w:t>
      </w:r>
      <w:proofErr w:type="spellEnd"/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таможенная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пошлина и НДС на импорт вместе с пеней.</w:t>
      </w:r>
    </w:p>
    <w:p w:rsidR="00511F1A" w:rsidRDefault="00511F1A" w:rsidP="003602C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 w:hint="cs"/>
          <w:color w:val="000000"/>
          <w:sz w:val="28"/>
        </w:rPr>
        <w:t>Суд города Астаны пришел к выводу, что спорные правоотношения по указанному делу не связаны с инвестиционной деятельностью инвестора, так как для отнесения к подсудности суда города Астаны спора по п.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4 ст.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24 ГПК, необходимо установить не только статус инвестора, но и наличие договора, заключенного с государственным органом.</w:t>
      </w:r>
    </w:p>
    <w:p w:rsidR="00511F1A" w:rsidRDefault="00511F1A" w:rsidP="00360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Сам факт вложения имущества в увеличение фиксированных активов, используемых для предпринимательской деятельности, не может являться доказательством осуществления иной инвестиционной деятельности для определения подсудности дела суду города Астаны, так как нет договорных обязательств заявителя с государственными органами.</w:t>
      </w:r>
    </w:p>
    <w:p w:rsidR="001074F8" w:rsidRDefault="001074F8" w:rsidP="003602C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 указанными доводами согласился вышестоящий суд, удовлетворив представление суда.</w:t>
      </w:r>
    </w:p>
    <w:p w:rsidR="00F40890" w:rsidRDefault="009F0F4B" w:rsidP="003602C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статье 149 ГПК не предусмотрено обязательное предоставление документов, подтверждающих инвестиционную деятельность. Поэтому, что бы возврат заявлении в связи с </w:t>
      </w:r>
      <w:r w:rsidR="00F40890">
        <w:rPr>
          <w:rFonts w:ascii="Times New Roman" w:eastAsia="Times New Roman" w:hAnsi="Times New Roman" w:cs="Times New Roman"/>
          <w:color w:val="000000"/>
          <w:sz w:val="28"/>
        </w:rPr>
        <w:t>не подтверждением подсудности спора суду города Астаны</w:t>
      </w:r>
      <w:r w:rsidR="0027582E">
        <w:rPr>
          <w:rFonts w:ascii="Times New Roman" w:eastAsia="Times New Roman" w:hAnsi="Times New Roman" w:cs="Times New Roman"/>
          <w:color w:val="000000"/>
          <w:sz w:val="28"/>
        </w:rPr>
        <w:t xml:space="preserve"> был в рамках гражданского процессуального кодекса</w:t>
      </w:r>
      <w:r w:rsidR="00F40890">
        <w:rPr>
          <w:rFonts w:ascii="Times New Roman" w:eastAsia="Times New Roman" w:hAnsi="Times New Roman" w:cs="Times New Roman"/>
          <w:color w:val="000000"/>
          <w:sz w:val="28"/>
        </w:rPr>
        <w:t xml:space="preserve">, предлагаем внести </w:t>
      </w:r>
      <w:proofErr w:type="gramStart"/>
      <w:r w:rsidR="00F40890">
        <w:rPr>
          <w:rFonts w:ascii="Times New Roman" w:eastAsia="Times New Roman" w:hAnsi="Times New Roman" w:cs="Times New Roman"/>
          <w:color w:val="000000"/>
          <w:sz w:val="28"/>
        </w:rPr>
        <w:t>изменения</w:t>
      </w:r>
      <w:proofErr w:type="gramEnd"/>
      <w:r w:rsidR="00F40890">
        <w:rPr>
          <w:rFonts w:ascii="Times New Roman" w:eastAsia="Times New Roman" w:hAnsi="Times New Roman" w:cs="Times New Roman"/>
          <w:color w:val="000000"/>
          <w:sz w:val="28"/>
        </w:rPr>
        <w:t xml:space="preserve"> в указанную статью дополнив ее требованием об обязательном приложении к искам и заявлениям доказательства, подтверждающие подсудность спора суду города Астаны, такие документы </w:t>
      </w:r>
      <w:r w:rsidR="00F40890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 контракты или иные документы, свидетельствующие об инвестиционной деятельности стороны.</w:t>
      </w:r>
    </w:p>
    <w:p w:rsidR="00A30E77" w:rsidRDefault="00A30E77" w:rsidP="003602C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Предпринимательский коде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кс в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.274 да</w:t>
      </w:r>
      <w:r w:rsidR="0027582E">
        <w:rPr>
          <w:rFonts w:ascii="Times New Roman" w:eastAsia="Times New Roman" w:hAnsi="Times New Roman" w:cs="Times New Roman"/>
          <w:color w:val="000000"/>
          <w:sz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понятие инвестора и инвестиционной деятельности.</w:t>
      </w:r>
    </w:p>
    <w:p w:rsidR="00CD66F2" w:rsidRDefault="006F500C" w:rsidP="00CD66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CD66F2" w:rsidRPr="00D17067">
        <w:rPr>
          <w:sz w:val="28"/>
          <w:szCs w:val="28"/>
        </w:rPr>
        <w:t>нвестициями являются все виды имущества (кроме товаров, предназначенных для личного потребления), включая предметы финансового лизинга с момента заключения договора лизинга, а также права на них, вкладываемые инвестором в уставный капитал юридического лица или увеличение фиксированных активов, используемых для предпринимательской деятельности, а также для реализации проекта государственно-частного партнерства, в том числе концессионного проекта.</w:t>
      </w:r>
      <w:proofErr w:type="gramEnd"/>
      <w:r w:rsidR="00CD66F2" w:rsidRPr="00D17067">
        <w:rPr>
          <w:sz w:val="28"/>
          <w:szCs w:val="28"/>
        </w:rPr>
        <w:br/>
      </w:r>
      <w:bookmarkStart w:id="1" w:name="z1063"/>
      <w:bookmarkEnd w:id="1"/>
      <w:r w:rsidR="00CD66F2" w:rsidRPr="00D17067">
        <w:rPr>
          <w:sz w:val="28"/>
          <w:szCs w:val="28"/>
        </w:rPr>
        <w:t>     </w:t>
      </w:r>
      <w:r w:rsidR="00CD66F2">
        <w:rPr>
          <w:sz w:val="28"/>
          <w:szCs w:val="28"/>
        </w:rPr>
        <w:t xml:space="preserve"> </w:t>
      </w:r>
      <w:r w:rsidR="00CD66F2" w:rsidRPr="00D17067">
        <w:rPr>
          <w:sz w:val="28"/>
          <w:szCs w:val="28"/>
        </w:rPr>
        <w:t>Под инвестором понимаются физические и юридические лица, осуществляющие инвестиции в Республике Казахстан.</w:t>
      </w:r>
      <w:r w:rsidR="00CD66F2" w:rsidRPr="00D17067">
        <w:rPr>
          <w:sz w:val="28"/>
          <w:szCs w:val="28"/>
        </w:rPr>
        <w:br/>
      </w:r>
      <w:bookmarkStart w:id="2" w:name="z1064"/>
      <w:bookmarkEnd w:id="2"/>
      <w:r w:rsidR="00CD66F2" w:rsidRPr="00D17067">
        <w:rPr>
          <w:sz w:val="28"/>
          <w:szCs w:val="28"/>
        </w:rPr>
        <w:t>     </w:t>
      </w:r>
      <w:r w:rsidR="00CD66F2">
        <w:rPr>
          <w:sz w:val="28"/>
          <w:szCs w:val="28"/>
        </w:rPr>
        <w:t xml:space="preserve">  </w:t>
      </w:r>
      <w:r w:rsidR="00CD66F2" w:rsidRPr="00D17067">
        <w:rPr>
          <w:sz w:val="28"/>
          <w:szCs w:val="28"/>
        </w:rPr>
        <w:t>Деятельность физических и юридических лиц по участию в уставном капитале коммерческих организаций либо созданию или увеличению фиксированных активов, используемых для предпринимательской деятельности, а также для реализации проекта государственно-частного партнерства, в том числе концессионного проекта, признается инвестиционной</w:t>
      </w:r>
      <w:r w:rsidR="00CD66F2">
        <w:rPr>
          <w:sz w:val="28"/>
          <w:szCs w:val="28"/>
        </w:rPr>
        <w:t xml:space="preserve"> </w:t>
      </w:r>
      <w:r w:rsidR="00CD66F2" w:rsidRPr="00D17067">
        <w:rPr>
          <w:sz w:val="28"/>
          <w:szCs w:val="28"/>
        </w:rPr>
        <w:t>деятельностью.</w:t>
      </w:r>
      <w:bookmarkStart w:id="3" w:name="z1065"/>
      <w:bookmarkEnd w:id="3"/>
      <w:r w:rsidR="00CD66F2" w:rsidRPr="00D17067">
        <w:rPr>
          <w:sz w:val="28"/>
          <w:szCs w:val="28"/>
        </w:rPr>
        <w:t>     </w:t>
      </w:r>
    </w:p>
    <w:p w:rsidR="006F500C" w:rsidRDefault="006F500C" w:rsidP="003602C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 смысла указанной нормы Кодекса можно прийти к выводу, что любое лицо, независимо является ли гражданином Казахстана или другого государства, вкладывающее денежные средства в уставной капитал, фиксированные активы может быть признано инвестором. Тогда каждый учредитель товариществ – резидентов Казахстана будет инвестором</w:t>
      </w:r>
      <w:r w:rsidR="00631D8B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его деятельность будет признана инвестиционной.</w:t>
      </w:r>
    </w:p>
    <w:p w:rsidR="00E7147B" w:rsidRDefault="00E7147B" w:rsidP="003602C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связи</w:t>
      </w:r>
      <w:r w:rsidR="00B62B64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чем предлагаем внести изменения в Предпринимательский кодекс в этой части и в качестве инвесторов признать только иностранные компании  и физических лиц, которые будут инвестировать капитал в отечественную экономику.</w:t>
      </w:r>
    </w:p>
    <w:p w:rsidR="00622BD3" w:rsidRDefault="00B62B64" w:rsidP="003602C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Также </w:t>
      </w:r>
      <w:r w:rsidR="00622BD3">
        <w:rPr>
          <w:rFonts w:ascii="Times New Roman" w:eastAsia="Times New Roman" w:hAnsi="Times New Roman" w:cs="Times New Roman"/>
          <w:color w:val="000000"/>
          <w:sz w:val="28"/>
        </w:rPr>
        <w:t>предлага</w:t>
      </w:r>
      <w:r w:rsidR="00631D8B">
        <w:rPr>
          <w:rFonts w:ascii="Times New Roman" w:eastAsia="Times New Roman" w:hAnsi="Times New Roman" w:cs="Times New Roman"/>
          <w:color w:val="000000"/>
          <w:sz w:val="28"/>
        </w:rPr>
        <w:t>ем</w:t>
      </w:r>
      <w:r w:rsidR="00622BD3">
        <w:rPr>
          <w:rFonts w:ascii="Times New Roman" w:eastAsia="Times New Roman" w:hAnsi="Times New Roman" w:cs="Times New Roman"/>
          <w:color w:val="000000"/>
          <w:sz w:val="28"/>
        </w:rPr>
        <w:t xml:space="preserve"> дополнить ст.27 ГПК примечанием, в котором дать </w:t>
      </w:r>
      <w:r w:rsidR="00A14B4D">
        <w:rPr>
          <w:rFonts w:ascii="Times New Roman" w:eastAsia="Times New Roman" w:hAnsi="Times New Roman" w:cs="Times New Roman"/>
          <w:color w:val="000000"/>
          <w:sz w:val="28"/>
        </w:rPr>
        <w:t>определ</w:t>
      </w:r>
      <w:r w:rsidR="00622BD3">
        <w:rPr>
          <w:rFonts w:ascii="Times New Roman" w:eastAsia="Times New Roman" w:hAnsi="Times New Roman" w:cs="Times New Roman"/>
          <w:color w:val="000000"/>
          <w:sz w:val="28"/>
        </w:rPr>
        <w:t>ение инвестиционн</w:t>
      </w:r>
      <w:r w:rsidR="00A14B4D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622BD3">
        <w:rPr>
          <w:rFonts w:ascii="Times New Roman" w:eastAsia="Times New Roman" w:hAnsi="Times New Roman" w:cs="Times New Roman"/>
          <w:color w:val="000000"/>
          <w:sz w:val="28"/>
        </w:rPr>
        <w:t xml:space="preserve"> спор</w:t>
      </w:r>
      <w:r w:rsidR="00A14B4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622BD3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A14B4D">
        <w:rPr>
          <w:rFonts w:ascii="Times New Roman" w:eastAsia="Times New Roman" w:hAnsi="Times New Roman" w:cs="Times New Roman"/>
          <w:color w:val="000000"/>
          <w:sz w:val="28"/>
        </w:rPr>
        <w:t xml:space="preserve">иного спора, </w:t>
      </w:r>
      <w:r w:rsidR="00C04079">
        <w:rPr>
          <w:rFonts w:ascii="Times New Roman" w:eastAsia="Times New Roman" w:hAnsi="Times New Roman" w:cs="Times New Roman"/>
          <w:color w:val="000000"/>
          <w:sz w:val="28"/>
        </w:rPr>
        <w:t xml:space="preserve">между инвестором и государственным органом, </w:t>
      </w:r>
      <w:r w:rsidR="00A14B4D">
        <w:rPr>
          <w:rFonts w:ascii="Times New Roman" w:eastAsia="Times New Roman" w:hAnsi="Times New Roman" w:cs="Times New Roman"/>
          <w:color w:val="000000"/>
          <w:sz w:val="28"/>
        </w:rPr>
        <w:t xml:space="preserve">связанного с </w:t>
      </w:r>
      <w:r w:rsidR="00622BD3">
        <w:rPr>
          <w:rFonts w:ascii="Times New Roman" w:eastAsia="Times New Roman" w:hAnsi="Times New Roman" w:cs="Times New Roman"/>
          <w:color w:val="000000"/>
          <w:sz w:val="28"/>
        </w:rPr>
        <w:t>инвестиционн</w:t>
      </w:r>
      <w:r w:rsidR="00A14B4D"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="00622BD3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</w:t>
      </w:r>
      <w:r w:rsidR="00A14B4D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235FF6">
        <w:rPr>
          <w:rFonts w:ascii="Times New Roman" w:eastAsia="Times New Roman" w:hAnsi="Times New Roman" w:cs="Times New Roman"/>
          <w:color w:val="000000"/>
          <w:sz w:val="28"/>
        </w:rPr>
        <w:t xml:space="preserve"> инвестора</w:t>
      </w:r>
      <w:r w:rsidR="00A14B4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22B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E5250" w:rsidRDefault="005E5250" w:rsidP="005E5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cs-CZ"/>
        </w:rPr>
      </w:pPr>
      <w:r w:rsidRPr="009040A2">
        <w:rPr>
          <w:rFonts w:ascii="Times New Roman" w:hAnsi="Times New Roman"/>
          <w:sz w:val="28"/>
          <w:szCs w:val="28"/>
        </w:rPr>
        <w:t>Из 2</w:t>
      </w:r>
      <w:r w:rsidR="00BE23EC">
        <w:rPr>
          <w:rFonts w:ascii="Times New Roman" w:hAnsi="Times New Roman"/>
          <w:sz w:val="28"/>
          <w:szCs w:val="28"/>
        </w:rPr>
        <w:t>9</w:t>
      </w:r>
      <w:r w:rsidRPr="009040A2">
        <w:rPr>
          <w:rFonts w:ascii="Times New Roman" w:hAnsi="Times New Roman"/>
          <w:sz w:val="28"/>
          <w:szCs w:val="28"/>
        </w:rPr>
        <w:t>-ти рассмотренных по существу дел, с вынесением</w:t>
      </w:r>
      <w:r w:rsidR="00BE23EC">
        <w:rPr>
          <w:rFonts w:ascii="Times New Roman" w:hAnsi="Times New Roman"/>
          <w:sz w:val="28"/>
          <w:szCs w:val="28"/>
        </w:rPr>
        <w:t xml:space="preserve"> решения, только по двум делам </w:t>
      </w:r>
      <w:r>
        <w:rPr>
          <w:rFonts w:ascii="Times New Roman" w:hAnsi="Times New Roman"/>
          <w:sz w:val="28"/>
          <w:szCs w:val="28"/>
        </w:rPr>
        <w:t>спор вытекал из инвестиционного контракта.</w:t>
      </w:r>
    </w:p>
    <w:p w:rsidR="00A76AAF" w:rsidRDefault="00A76AAF" w:rsidP="00A76A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ТОО обратилось в суд с иском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признании незаконным постановления, мотивируя тем, что товарищество осуществляет разработку проектно-сметной документации для строительства фабрики. Постановлениями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предоставлены на праве временного возмездного долгосрочного землепользования сроком на 10 лет земельные участки для размещения производственной </w:t>
      </w:r>
      <w:r w:rsidR="00744968">
        <w:rPr>
          <w:rFonts w:ascii="Times New Roman" w:hAnsi="Times New Roman" w:cs="Times New Roman"/>
          <w:sz w:val="28"/>
          <w:szCs w:val="28"/>
        </w:rPr>
        <w:t>инфраструктуры.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внесены изменени</w:t>
      </w:r>
      <w:r w:rsidR="00744968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указанные выше постановления обязывающего товарищество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потери сельскохозяйственного производства. В соответствии с п.3 ст.105 Земельного кодекса освобождены от возмещения потерь юридические лица, которым земельные участки предоставлены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объектов, связанных с ведением сельского хозяйства. Постановления </w:t>
      </w:r>
      <w:proofErr w:type="spellStart"/>
      <w:r w:rsidR="005B57F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5B5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путем заключения договора аренды земельного участка, получены акты на право временного землепользования, поэтому согласно Закону «Об административных процедурах», уполномоченный орган не вправе вносить изменения в правовой акт прекративший свое действие. В ходе предварительного судебного разбирательства ответчик признал иск, признание иска принято судом, поэтому, решением суда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иск </w:t>
      </w:r>
      <w:r w:rsidR="00056DC7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удовлетворен. </w:t>
      </w:r>
    </w:p>
    <w:p w:rsidR="005E5250" w:rsidRDefault="005E5250" w:rsidP="00006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2</w:t>
      </w:r>
      <w:r w:rsidR="00C403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дел это заявления </w:t>
      </w:r>
      <w:proofErr w:type="spellStart"/>
      <w:r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об оспаривании действий и решений уполномоченных государственных органов в области естественных монополии, экологии, налогового законодательства.</w:t>
      </w:r>
    </w:p>
    <w:p w:rsidR="00352160" w:rsidRDefault="00352160" w:rsidP="00006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также актуальным остается определение подсудности споров суду города Астаны.</w:t>
      </w:r>
    </w:p>
    <w:p w:rsidR="00352160" w:rsidRDefault="00352160" w:rsidP="00006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судом города Астаны рассматриваются заявления, поданные в порядке главы 2</w:t>
      </w:r>
      <w:r w:rsidR="00885B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ГПК. Рассмотрение дел по указанной категории предусматривает подготовку 10 рабочих дней, без права продления и месячный срок рассмотрения. Поскольку </w:t>
      </w:r>
      <w:r w:rsidR="00272D8B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оспариваются уведомления налоговых органов, сроки предусмотренные главой 2</w:t>
      </w:r>
      <w:r w:rsidR="00885B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ГПК недостаточны, в связи</w:t>
      </w:r>
      <w:r w:rsidR="00F76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чем предлагае</w:t>
      </w:r>
      <w:r w:rsidR="00762C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1DC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4341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дела</w:t>
      </w:r>
      <w:r w:rsidR="004341DC">
        <w:rPr>
          <w:rFonts w:ascii="Times New Roman" w:hAnsi="Times New Roman" w:cs="Times New Roman"/>
          <w:sz w:val="28"/>
          <w:szCs w:val="28"/>
        </w:rPr>
        <w:t xml:space="preserve"> и его рассмотрения</w:t>
      </w:r>
      <w:r w:rsidR="00102364">
        <w:rPr>
          <w:rFonts w:ascii="Times New Roman" w:hAnsi="Times New Roman" w:cs="Times New Roman"/>
          <w:sz w:val="28"/>
          <w:szCs w:val="28"/>
        </w:rPr>
        <w:t>,</w:t>
      </w:r>
      <w:r w:rsidR="004341DC">
        <w:rPr>
          <w:rFonts w:ascii="Times New Roman" w:hAnsi="Times New Roman" w:cs="Times New Roman"/>
          <w:sz w:val="28"/>
          <w:szCs w:val="28"/>
        </w:rPr>
        <w:t xml:space="preserve"> уровняв со сроками подготовки и рассмотрения дел</w:t>
      </w:r>
      <w:r w:rsidR="00DF1B32">
        <w:rPr>
          <w:rFonts w:ascii="Times New Roman" w:hAnsi="Times New Roman" w:cs="Times New Roman"/>
          <w:sz w:val="28"/>
          <w:szCs w:val="28"/>
        </w:rPr>
        <w:t xml:space="preserve"> </w:t>
      </w:r>
      <w:r w:rsidR="004341DC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DF1B32">
        <w:rPr>
          <w:rFonts w:ascii="Times New Roman" w:hAnsi="Times New Roman" w:cs="Times New Roman"/>
          <w:sz w:val="28"/>
          <w:szCs w:val="28"/>
        </w:rPr>
        <w:t>исков</w:t>
      </w:r>
      <w:r w:rsidR="00885BCB">
        <w:rPr>
          <w:rFonts w:ascii="Times New Roman" w:hAnsi="Times New Roman" w:cs="Times New Roman"/>
          <w:sz w:val="28"/>
          <w:szCs w:val="28"/>
        </w:rPr>
        <w:t>ого</w:t>
      </w:r>
      <w:r w:rsidR="00DF1B32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272D8B" w:rsidRDefault="00272D8B" w:rsidP="0027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оспариванию </w:t>
      </w:r>
      <w:r w:rsidR="00DD7658">
        <w:rPr>
          <w:rFonts w:ascii="Times New Roman" w:hAnsi="Times New Roman" w:cs="Times New Roman"/>
          <w:sz w:val="28"/>
          <w:szCs w:val="28"/>
        </w:rPr>
        <w:t>уведомлени</w:t>
      </w:r>
      <w:r w:rsidR="00315F8D">
        <w:rPr>
          <w:rFonts w:ascii="Times New Roman" w:hAnsi="Times New Roman" w:cs="Times New Roman"/>
          <w:sz w:val="28"/>
          <w:szCs w:val="28"/>
        </w:rPr>
        <w:t>й</w:t>
      </w:r>
      <w:r w:rsidR="00DD7658">
        <w:rPr>
          <w:rFonts w:ascii="Times New Roman" w:hAnsi="Times New Roman" w:cs="Times New Roman"/>
          <w:sz w:val="28"/>
          <w:szCs w:val="28"/>
        </w:rPr>
        <w:t xml:space="preserve">, выставленных </w:t>
      </w:r>
      <w:r>
        <w:rPr>
          <w:rFonts w:ascii="Times New Roman" w:hAnsi="Times New Roman" w:cs="Times New Roman"/>
          <w:sz w:val="28"/>
          <w:szCs w:val="28"/>
        </w:rPr>
        <w:t>налоговы</w:t>
      </w:r>
      <w:r w:rsidR="00DD7658">
        <w:rPr>
          <w:rFonts w:ascii="Times New Roman" w:hAnsi="Times New Roman" w:cs="Times New Roman"/>
          <w:sz w:val="28"/>
          <w:szCs w:val="28"/>
        </w:rPr>
        <w:t>ми, таможенными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ввести обязательн</w:t>
      </w:r>
      <w:r w:rsidR="00DD765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досудебный порядок урегулирования спора, то есть налоговую апелляцию</w:t>
      </w:r>
      <w:r w:rsidR="00DA10F9">
        <w:rPr>
          <w:rFonts w:ascii="Times New Roman" w:hAnsi="Times New Roman" w:cs="Times New Roman"/>
          <w:sz w:val="28"/>
          <w:szCs w:val="28"/>
        </w:rPr>
        <w:t>, так как налоговое законодательство дает право налогоплательщику оспаривать выставленное уведомление непосредственно в суд, не обжаловав его в вышестоящий налоговый орган.</w:t>
      </w:r>
    </w:p>
    <w:p w:rsidR="00F95F62" w:rsidRDefault="00F95F62" w:rsidP="0027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F62" w:rsidRDefault="00F95F62" w:rsidP="0027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Майкибаева</w:t>
      </w:r>
      <w:proofErr w:type="spellEnd"/>
    </w:p>
    <w:p w:rsidR="00D9794C" w:rsidRDefault="00D9794C" w:rsidP="00006E8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</w:p>
    <w:p w:rsidR="00D9794C" w:rsidRDefault="00D9794C" w:rsidP="005E52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D9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2308"/>
    <w:multiLevelType w:val="multilevel"/>
    <w:tmpl w:val="38E4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D4972"/>
    <w:multiLevelType w:val="multilevel"/>
    <w:tmpl w:val="CC7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B43E7"/>
    <w:multiLevelType w:val="hybridMultilevel"/>
    <w:tmpl w:val="9674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A3"/>
    <w:rsid w:val="00006E8B"/>
    <w:rsid w:val="00013AE9"/>
    <w:rsid w:val="00020E6F"/>
    <w:rsid w:val="00041F94"/>
    <w:rsid w:val="00046A5A"/>
    <w:rsid w:val="00051C23"/>
    <w:rsid w:val="00056DC7"/>
    <w:rsid w:val="00060EBC"/>
    <w:rsid w:val="000D42AE"/>
    <w:rsid w:val="00102364"/>
    <w:rsid w:val="001074F8"/>
    <w:rsid w:val="001129FF"/>
    <w:rsid w:val="00156CBD"/>
    <w:rsid w:val="00163506"/>
    <w:rsid w:val="00176B6A"/>
    <w:rsid w:val="00182EAD"/>
    <w:rsid w:val="00183416"/>
    <w:rsid w:val="001839F8"/>
    <w:rsid w:val="001908E3"/>
    <w:rsid w:val="00193584"/>
    <w:rsid w:val="001E47D9"/>
    <w:rsid w:val="001E5CEF"/>
    <w:rsid w:val="002019BD"/>
    <w:rsid w:val="0020527F"/>
    <w:rsid w:val="00214DAD"/>
    <w:rsid w:val="002225A7"/>
    <w:rsid w:val="002341EF"/>
    <w:rsid w:val="00235FF6"/>
    <w:rsid w:val="002416A6"/>
    <w:rsid w:val="002539C0"/>
    <w:rsid w:val="002545D3"/>
    <w:rsid w:val="00272D8B"/>
    <w:rsid w:val="0027582E"/>
    <w:rsid w:val="0029022B"/>
    <w:rsid w:val="002A4B16"/>
    <w:rsid w:val="002C08C1"/>
    <w:rsid w:val="0031298D"/>
    <w:rsid w:val="00315F8D"/>
    <w:rsid w:val="00351BA5"/>
    <w:rsid w:val="00352160"/>
    <w:rsid w:val="003602CE"/>
    <w:rsid w:val="00380E2F"/>
    <w:rsid w:val="003848EA"/>
    <w:rsid w:val="003A6878"/>
    <w:rsid w:val="003B3F99"/>
    <w:rsid w:val="00411463"/>
    <w:rsid w:val="004341DC"/>
    <w:rsid w:val="004518D3"/>
    <w:rsid w:val="00462D23"/>
    <w:rsid w:val="0049775B"/>
    <w:rsid w:val="004B6481"/>
    <w:rsid w:val="00511F1A"/>
    <w:rsid w:val="0053183F"/>
    <w:rsid w:val="00532DEA"/>
    <w:rsid w:val="005506A2"/>
    <w:rsid w:val="00560CC5"/>
    <w:rsid w:val="00575577"/>
    <w:rsid w:val="005805F7"/>
    <w:rsid w:val="005A2074"/>
    <w:rsid w:val="005A51DF"/>
    <w:rsid w:val="005B57FB"/>
    <w:rsid w:val="005C1480"/>
    <w:rsid w:val="005E29EB"/>
    <w:rsid w:val="005E2EFC"/>
    <w:rsid w:val="005E524A"/>
    <w:rsid w:val="005E5250"/>
    <w:rsid w:val="005F422F"/>
    <w:rsid w:val="005F5D5C"/>
    <w:rsid w:val="005F7951"/>
    <w:rsid w:val="00603710"/>
    <w:rsid w:val="00606E5C"/>
    <w:rsid w:val="00607FD0"/>
    <w:rsid w:val="00611E62"/>
    <w:rsid w:val="00616707"/>
    <w:rsid w:val="00622BD3"/>
    <w:rsid w:val="00631D8B"/>
    <w:rsid w:val="00644573"/>
    <w:rsid w:val="0066001B"/>
    <w:rsid w:val="006622E4"/>
    <w:rsid w:val="00697B42"/>
    <w:rsid w:val="006A272C"/>
    <w:rsid w:val="006A501F"/>
    <w:rsid w:val="006C6894"/>
    <w:rsid w:val="006F500C"/>
    <w:rsid w:val="00703E1C"/>
    <w:rsid w:val="00744968"/>
    <w:rsid w:val="00761287"/>
    <w:rsid w:val="00762C90"/>
    <w:rsid w:val="00765786"/>
    <w:rsid w:val="007F6304"/>
    <w:rsid w:val="007F7559"/>
    <w:rsid w:val="008521DA"/>
    <w:rsid w:val="0085317A"/>
    <w:rsid w:val="00885BCB"/>
    <w:rsid w:val="00894293"/>
    <w:rsid w:val="008C1037"/>
    <w:rsid w:val="008E4E78"/>
    <w:rsid w:val="009040A2"/>
    <w:rsid w:val="00944DEC"/>
    <w:rsid w:val="0095545B"/>
    <w:rsid w:val="0098279C"/>
    <w:rsid w:val="009838DB"/>
    <w:rsid w:val="009908E7"/>
    <w:rsid w:val="009A69F5"/>
    <w:rsid w:val="009C3DF3"/>
    <w:rsid w:val="009D686C"/>
    <w:rsid w:val="009E0B6D"/>
    <w:rsid w:val="009F0F4B"/>
    <w:rsid w:val="00A14B4D"/>
    <w:rsid w:val="00A26E25"/>
    <w:rsid w:val="00A30E77"/>
    <w:rsid w:val="00A53654"/>
    <w:rsid w:val="00A664B8"/>
    <w:rsid w:val="00A76AAF"/>
    <w:rsid w:val="00A871E0"/>
    <w:rsid w:val="00AC6590"/>
    <w:rsid w:val="00B103C6"/>
    <w:rsid w:val="00B33333"/>
    <w:rsid w:val="00B36463"/>
    <w:rsid w:val="00B3734F"/>
    <w:rsid w:val="00B62B64"/>
    <w:rsid w:val="00B72C92"/>
    <w:rsid w:val="00B9563D"/>
    <w:rsid w:val="00BB46D6"/>
    <w:rsid w:val="00BB5042"/>
    <w:rsid w:val="00BB70C8"/>
    <w:rsid w:val="00BC7B06"/>
    <w:rsid w:val="00BD5761"/>
    <w:rsid w:val="00BE23EC"/>
    <w:rsid w:val="00C04079"/>
    <w:rsid w:val="00C1410B"/>
    <w:rsid w:val="00C17129"/>
    <w:rsid w:val="00C2728A"/>
    <w:rsid w:val="00C40363"/>
    <w:rsid w:val="00C676A3"/>
    <w:rsid w:val="00C760BE"/>
    <w:rsid w:val="00C7650D"/>
    <w:rsid w:val="00C87B3E"/>
    <w:rsid w:val="00CB0735"/>
    <w:rsid w:val="00CC3A28"/>
    <w:rsid w:val="00CD60EE"/>
    <w:rsid w:val="00CD66F2"/>
    <w:rsid w:val="00CF00B2"/>
    <w:rsid w:val="00D32745"/>
    <w:rsid w:val="00D66B30"/>
    <w:rsid w:val="00D824C8"/>
    <w:rsid w:val="00D9794C"/>
    <w:rsid w:val="00DA10F9"/>
    <w:rsid w:val="00DB2031"/>
    <w:rsid w:val="00DB5416"/>
    <w:rsid w:val="00DC3D17"/>
    <w:rsid w:val="00DC74C2"/>
    <w:rsid w:val="00DD0AF8"/>
    <w:rsid w:val="00DD7658"/>
    <w:rsid w:val="00DF1B32"/>
    <w:rsid w:val="00DF309B"/>
    <w:rsid w:val="00E000C2"/>
    <w:rsid w:val="00E116F4"/>
    <w:rsid w:val="00E243FA"/>
    <w:rsid w:val="00E32414"/>
    <w:rsid w:val="00E578C0"/>
    <w:rsid w:val="00E6426C"/>
    <w:rsid w:val="00E7147B"/>
    <w:rsid w:val="00E92EC4"/>
    <w:rsid w:val="00E967D3"/>
    <w:rsid w:val="00EA6F5C"/>
    <w:rsid w:val="00ED097E"/>
    <w:rsid w:val="00ED3AE1"/>
    <w:rsid w:val="00F40890"/>
    <w:rsid w:val="00F4299B"/>
    <w:rsid w:val="00F76AA5"/>
    <w:rsid w:val="00F825D0"/>
    <w:rsid w:val="00F918F0"/>
    <w:rsid w:val="00F95F62"/>
    <w:rsid w:val="00FC6278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3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838D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83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838DB"/>
    <w:rPr>
      <w:color w:val="0000FF"/>
      <w:u w:val="single"/>
    </w:rPr>
  </w:style>
  <w:style w:type="paragraph" w:customStyle="1" w:styleId="note">
    <w:name w:val="note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autoRedefine/>
    <w:rsid w:val="009838D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docdata">
    <w:name w:val="docdata"/>
    <w:aliases w:val="docy,v4,1902,awaaagaaa78faaafzquaaaaaaaaaaaaaaaaaaaaaaaaaaaaaaaaaaaaaaaaaaaaaaaaaaaaaaaaaaaaaaaaaaaaaaaaaaaaaaaaaaaaaaaaaaaaaaaaaaaaaaaaaaaaaaaaaaaaaaaaaaaaaaaaaaaaaaaaaaaaaaaaaaaaaaaaaaaaaaaaaaaaaaaaaaaaaaaaaaaaaaaaaaaaaaaaaaaaaaaaaaaaaaaaaaaaa"/>
    <w:rsid w:val="009838DB"/>
  </w:style>
  <w:style w:type="paragraph" w:styleId="a5">
    <w:name w:val="Balloon Text"/>
    <w:basedOn w:val="a"/>
    <w:link w:val="a6"/>
    <w:rsid w:val="009838DB"/>
    <w:pPr>
      <w:spacing w:after="0" w:line="240" w:lineRule="auto"/>
    </w:pPr>
    <w:rPr>
      <w:rFonts w:ascii="Tahoma" w:eastAsia="Calibri" w:hAnsi="Tahoma" w:cs="Tahoma"/>
      <w:sz w:val="16"/>
      <w:szCs w:val="16"/>
      <w:lang w:val="cs-CZ" w:eastAsia="ru-RU"/>
    </w:rPr>
  </w:style>
  <w:style w:type="character" w:customStyle="1" w:styleId="a6">
    <w:name w:val="Текст выноски Знак"/>
    <w:basedOn w:val="a0"/>
    <w:link w:val="a5"/>
    <w:rsid w:val="009838DB"/>
    <w:rPr>
      <w:rFonts w:ascii="Tahoma" w:eastAsia="Calibri" w:hAnsi="Tahoma" w:cs="Tahoma"/>
      <w:sz w:val="16"/>
      <w:szCs w:val="16"/>
      <w:lang w:val="cs-CZ" w:eastAsia="ru-RU"/>
    </w:rPr>
  </w:style>
  <w:style w:type="character" w:customStyle="1" w:styleId="ng-binding">
    <w:name w:val="ng-binding"/>
    <w:rsid w:val="009838DB"/>
  </w:style>
  <w:style w:type="paragraph" w:customStyle="1" w:styleId="1204">
    <w:name w:val="1204"/>
    <w:aliases w:val="awaaagaaayudaaafmwmaaaaaaaaaaaaaaaaaaaaaaaaaaaaaaaaaaaaaaaaaaaaaaaaaaaaaaaaaaaaaaaaaaaaaaaaaaaaaaaaaaaaaaaaaaaaaaaaaaaaaaaaaaaaaaaaaaaaaaaaaaaaaaaaaaaaaaaaaaaaaaaaaaaaaaaaaaaaaaaaaaaaaaaaaaaaaaaaaaaaaaaaaaaaaaaaaaaaaaaaaaaaaaaaaaaaa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38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7">
    <w:name w:val="3107"/>
    <w:aliases w:val="awaaagaaa7qkaaafwgoaaaaaaaaaaaaaaaaaaaaaaaaaaaaaaaaaaaaaaaaaaaaaaaaaaaaaaaaaaaaaaaaaaaaaaaaaaaaaaaaaaaaaaaaaaaaaaaaaaaaaaaaaaaaaaaaaaaaaaaaaaaaaaaaaaaaaaaaaaaaaaaaaaaaaaaaaaaaaaaaaaaaaaaaaaaaaaaaaaaaaaaaaaaaaaaaaaaaaaaaaaaaaaaaaaaaa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5">
    <w:name w:val="2205"/>
    <w:aliases w:val="awaaagaaaw4haaafhacaaaaaaaaaaaaaaaaaaaaaaaaaaaaaaaaaaaaaaaaaaaaaaaaaaaaaaaaaaaaaaaaaaaaaaaaaaaaaaaaaaaaaaaaaaaaaaaaaaaaaaaaaaaaaaaaaaaaaaaaaaaaaaaaaaaaaaaaaaaaaaaaaaaaaaaaaaaaaaaaaaaaaaaaaaaaaaaaaaaaaaaaaaaaaaaaaaaaaaaaaaaaaaaaaaaaa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4">
    <w:name w:val="2004"/>
    <w:aliases w:val="awaaagaaa2ugaaafcwyaaaaaaaaaaaaaaaaaaaaaaaaaaaaaaaaaaaaaaaaaaaaaaaaaaaaaaaaaaaaaaaaaaaaaaaaaaaaaaaaaaaaaaaaaaaaaaaaaaaaaaaaaaaaaaaaaaaaaaaaaaaaaaaaaaaaaaaaaaaaaaaaaaaaaaaaaaaaaaaaaaaaaaaaaaaaaaaaaaaaaaaaaaaaaaaaaaaaaaaaaaaaaaaaaaaaa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34">
    <w:name w:val="1934"/>
    <w:aliases w:val="awaaagaaax8gaaaflqyaaaaaaaaaaaaaaaaaaaaaaaaaaaaaaaaaaaaaaaaaaaaaaaaaaaaaaaaaaaaaaaaaaaaaaaaaaaaaaaaaaaaaaaaaaaaaaaaaaaaaaaaaaaaaaaaaaaaaaaaaaaaaaaaaaaaaaaaaaaaaaaaaaaaaaaaaaaaaaaaaaaaaaaaaaaaaaaaaaaaaaaaaaaaaaaaaaaaaaaaaaaaaaaaaaaaa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838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3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838D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83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838DB"/>
    <w:rPr>
      <w:color w:val="0000FF"/>
      <w:u w:val="single"/>
    </w:rPr>
  </w:style>
  <w:style w:type="paragraph" w:customStyle="1" w:styleId="note">
    <w:name w:val="note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autoRedefine/>
    <w:rsid w:val="009838D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docdata">
    <w:name w:val="docdata"/>
    <w:aliases w:val="docy,v4,1902,awaaagaaa78faaafzquaaaaaaaaaaaaaaaaaaaaaaaaaaaaaaaaaaaaaaaaaaaaaaaaaaaaaaaaaaaaaaaaaaaaaaaaaaaaaaaaaaaaaaaaaaaaaaaaaaaaaaaaaaaaaaaaaaaaaaaaaaaaaaaaaaaaaaaaaaaaaaaaaaaaaaaaaaaaaaaaaaaaaaaaaaaaaaaaaaaaaaaaaaaaaaaaaaaaaaaaaaaaaaaaaaaaa"/>
    <w:rsid w:val="009838DB"/>
  </w:style>
  <w:style w:type="paragraph" w:styleId="a5">
    <w:name w:val="Balloon Text"/>
    <w:basedOn w:val="a"/>
    <w:link w:val="a6"/>
    <w:rsid w:val="009838DB"/>
    <w:pPr>
      <w:spacing w:after="0" w:line="240" w:lineRule="auto"/>
    </w:pPr>
    <w:rPr>
      <w:rFonts w:ascii="Tahoma" w:eastAsia="Calibri" w:hAnsi="Tahoma" w:cs="Tahoma"/>
      <w:sz w:val="16"/>
      <w:szCs w:val="16"/>
      <w:lang w:val="cs-CZ" w:eastAsia="ru-RU"/>
    </w:rPr>
  </w:style>
  <w:style w:type="character" w:customStyle="1" w:styleId="a6">
    <w:name w:val="Текст выноски Знак"/>
    <w:basedOn w:val="a0"/>
    <w:link w:val="a5"/>
    <w:rsid w:val="009838DB"/>
    <w:rPr>
      <w:rFonts w:ascii="Tahoma" w:eastAsia="Calibri" w:hAnsi="Tahoma" w:cs="Tahoma"/>
      <w:sz w:val="16"/>
      <w:szCs w:val="16"/>
      <w:lang w:val="cs-CZ" w:eastAsia="ru-RU"/>
    </w:rPr>
  </w:style>
  <w:style w:type="character" w:customStyle="1" w:styleId="ng-binding">
    <w:name w:val="ng-binding"/>
    <w:rsid w:val="009838DB"/>
  </w:style>
  <w:style w:type="paragraph" w:customStyle="1" w:styleId="1204">
    <w:name w:val="1204"/>
    <w:aliases w:val="awaaagaaayudaaafmwmaaaaaaaaaaaaaaaaaaaaaaaaaaaaaaaaaaaaaaaaaaaaaaaaaaaaaaaaaaaaaaaaaaaaaaaaaaaaaaaaaaaaaaaaaaaaaaaaaaaaaaaaaaaaaaaaaaaaaaaaaaaaaaaaaaaaaaaaaaaaaaaaaaaaaaaaaaaaaaaaaaaaaaaaaaaaaaaaaaaaaaaaaaaaaaaaaaaaaaaaaaaaaaaaaaaaa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38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7">
    <w:name w:val="3107"/>
    <w:aliases w:val="awaaagaaa7qkaaafwgoaaaaaaaaaaaaaaaaaaaaaaaaaaaaaaaaaaaaaaaaaaaaaaaaaaaaaaaaaaaaaaaaaaaaaaaaaaaaaaaaaaaaaaaaaaaaaaaaaaaaaaaaaaaaaaaaaaaaaaaaaaaaaaaaaaaaaaaaaaaaaaaaaaaaaaaaaaaaaaaaaaaaaaaaaaaaaaaaaaaaaaaaaaaaaaaaaaaaaaaaaaaaaaaaaaaaa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5">
    <w:name w:val="2205"/>
    <w:aliases w:val="awaaagaaaw4haaafhacaaaaaaaaaaaaaaaaaaaaaaaaaaaaaaaaaaaaaaaaaaaaaaaaaaaaaaaaaaaaaaaaaaaaaaaaaaaaaaaaaaaaaaaaaaaaaaaaaaaaaaaaaaaaaaaaaaaaaaaaaaaaaaaaaaaaaaaaaaaaaaaaaaaaaaaaaaaaaaaaaaaaaaaaaaaaaaaaaaaaaaaaaaaaaaaaaaaaaaaaaaaaaaaaaaaaa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4">
    <w:name w:val="2004"/>
    <w:aliases w:val="awaaagaaa2ugaaafcwyaaaaaaaaaaaaaaaaaaaaaaaaaaaaaaaaaaaaaaaaaaaaaaaaaaaaaaaaaaaaaaaaaaaaaaaaaaaaaaaaaaaaaaaaaaaaaaaaaaaaaaaaaaaaaaaaaaaaaaaaaaaaaaaaaaaaaaaaaaaaaaaaaaaaaaaaaaaaaaaaaaaaaaaaaaaaaaaaaaaaaaaaaaaaaaaaaaaaaaaaaaaaaaaaaaaaa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34">
    <w:name w:val="1934"/>
    <w:aliases w:val="awaaagaaax8gaaaflqyaaaaaaaaaaaaaaaaaaaaaaaaaaaaaaaaaaaaaaaaaaaaaaaaaaaaaaaaaaaaaaaaaaaaaaaaaaaaaaaaaaaaaaaaaaaaaaaaaaaaaaaaaaaaaaaaaaaaaaaaaaaaaaaaaaaaaaaaaaaaaaaaaaaaaaaaaaaaaaaaaaaaaaaaaaaaaaaaaaaaaaaaaaaaaaaaaaaaaaaaaaaaaaaaaaaaa"/>
    <w:basedOn w:val="a"/>
    <w:rsid w:val="009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83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6967-812D-4819-B41D-B6B575C9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ТРЕНИНА ЕЛИЗАВЕТА ВИКТОРОВНА</dc:creator>
  <cp:lastModifiedBy>Вакансия</cp:lastModifiedBy>
  <cp:revision>3</cp:revision>
  <dcterms:created xsi:type="dcterms:W3CDTF">2017-02-14T11:36:00Z</dcterms:created>
  <dcterms:modified xsi:type="dcterms:W3CDTF">2017-03-02T09:00:00Z</dcterms:modified>
</cp:coreProperties>
</file>